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25" w:rsidRDefault="00735925" w:rsidP="00AC6ECD">
      <w:pPr>
        <w:rPr>
          <w:rFonts w:ascii="Times New Roman" w:hAnsi="Times New Roman"/>
          <w:sz w:val="24"/>
          <w:szCs w:val="24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1" o:spid="_x0000_s1026" type="#_x0000_t75" style="position:absolute;margin-left:-2.4pt;margin-top:-7.1pt;width:496pt;height:121.8pt;z-index:251658240;visibility:visible">
            <v:imagedata r:id="rId5" o:title=""/>
            <w10:wrap type="topAndBottom"/>
          </v:shape>
        </w:pict>
      </w:r>
    </w:p>
    <w:tbl>
      <w:tblPr>
        <w:tblW w:w="4728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564"/>
        <w:gridCol w:w="3164"/>
      </w:tblGrid>
      <w:tr w:rsidR="00735925" w:rsidRPr="00EB4843" w:rsidTr="00E5779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lang w:val="hr-HR" w:eastAsia="en-US"/>
              </w:rPr>
            </w:pPr>
            <w:r w:rsidRPr="00EB4843">
              <w:rPr>
                <w:rFonts w:ascii="Times New Roman" w:hAnsi="Times New Roman"/>
                <w:b/>
                <w:kern w:val="3"/>
                <w:sz w:val="18"/>
                <w:szCs w:val="18"/>
                <w:lang w:val="hr-HR" w:eastAsia="en-US"/>
              </w:rPr>
              <w:t>Broj predmeta:</w:t>
            </w:r>
          </w:p>
        </w:tc>
        <w:tc>
          <w:tcPr>
            <w:tcW w:w="3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lang w:val="hr-HR" w:eastAsia="en-US"/>
              </w:rPr>
            </w:pPr>
            <w:r w:rsidRPr="00EB4843">
              <w:rPr>
                <w:rFonts w:ascii="Times New Roman" w:hAnsi="Times New Roman"/>
                <w:b/>
                <w:kern w:val="3"/>
                <w:sz w:val="18"/>
                <w:szCs w:val="18"/>
                <w:lang w:val="hr-HR" w:eastAsia="en-US"/>
              </w:rPr>
              <w:t>02-000215/18</w:t>
            </w:r>
          </w:p>
        </w:tc>
      </w:tr>
      <w:tr w:rsidR="00735925" w:rsidRPr="00EB4843" w:rsidTr="00E5779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"/>
                <w:szCs w:val="2"/>
                <w:lang w:val="hr-HR" w:eastAsia="en-US"/>
              </w:rPr>
            </w:pPr>
          </w:p>
          <w:p w:rsidR="00735925" w:rsidRPr="00EB4843" w:rsidRDefault="00735925" w:rsidP="000001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"/>
                <w:szCs w:val="2"/>
                <w:lang w:val="hr-HR" w:eastAsia="en-US"/>
              </w:rPr>
            </w:pP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"/>
                <w:szCs w:val="2"/>
                <w:shd w:val="clear" w:color="auto" w:fill="C0C0C0"/>
                <w:lang w:val="hr-HR" w:eastAsia="en-US"/>
              </w:rPr>
            </w:pPr>
          </w:p>
        </w:tc>
      </w:tr>
      <w:tr w:rsidR="00735925" w:rsidRPr="00EB4843" w:rsidTr="00E5779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hr-HR" w:eastAsia="en-US"/>
              </w:rPr>
            </w:pPr>
            <w:r w:rsidRPr="00EB4843">
              <w:rPr>
                <w:rFonts w:ascii="Times New Roman" w:hAnsi="Times New Roman"/>
                <w:b/>
                <w:kern w:val="3"/>
                <w:sz w:val="18"/>
                <w:szCs w:val="18"/>
                <w:lang w:val="hr-HR" w:eastAsia="en-US"/>
              </w:rPr>
              <w:t>Broj akta:</w:t>
            </w: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18"/>
                <w:szCs w:val="18"/>
                <w:lang w:val="hr-HR" w:eastAsia="en-US"/>
              </w:rPr>
            </w:pPr>
            <w:bookmarkStart w:id="0" w:name="BrojDok"/>
            <w:r w:rsidRPr="00EB4843">
              <w:rPr>
                <w:rFonts w:ascii="Times New Roman" w:hAnsi="Times New Roman"/>
                <w:b/>
                <w:kern w:val="3"/>
                <w:sz w:val="18"/>
                <w:szCs w:val="18"/>
                <w:lang w:val="hr-HR" w:eastAsia="en-US"/>
              </w:rPr>
              <w:t>07-1154SO-020/18</w:t>
            </w:r>
            <w:r w:rsidRPr="00EB4843">
              <w:rPr>
                <w:rFonts w:ascii="Times New Roman" w:hAnsi="Times New Roman"/>
                <w:b/>
                <w:kern w:val="3"/>
                <w:sz w:val="18"/>
                <w:szCs w:val="18"/>
                <w:lang w:val="hr-HR" w:eastAsia="en-US"/>
              </w:rPr>
              <w:fldChar w:fldCharType="begin"/>
            </w:r>
            <w:r w:rsidRPr="00EB4843">
              <w:rPr>
                <w:rFonts w:ascii="Times New Roman" w:hAnsi="Times New Roman"/>
                <w:b/>
                <w:kern w:val="3"/>
                <w:sz w:val="18"/>
                <w:szCs w:val="18"/>
                <w:lang w:val="hr-HR" w:eastAsia="en-US"/>
              </w:rPr>
              <w:instrText xml:space="preserve"> FILLIN "BrojDok" </w:instrText>
            </w:r>
            <w:r w:rsidRPr="00EB4843">
              <w:rPr>
                <w:rFonts w:ascii="Times New Roman" w:hAnsi="Times New Roman"/>
                <w:b/>
                <w:kern w:val="3"/>
                <w:sz w:val="18"/>
                <w:szCs w:val="18"/>
                <w:lang w:val="hr-HR" w:eastAsia="en-US"/>
              </w:rPr>
              <w:fldChar w:fldCharType="end"/>
            </w:r>
            <w:bookmarkEnd w:id="0"/>
          </w:p>
        </w:tc>
      </w:tr>
      <w:tr w:rsidR="00735925" w:rsidRPr="00EB4843" w:rsidTr="00E5779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"/>
                <w:szCs w:val="2"/>
                <w:lang w:val="hr-HR" w:eastAsia="en-US"/>
              </w:rPr>
            </w:pPr>
          </w:p>
          <w:p w:rsidR="00735925" w:rsidRPr="00EB4843" w:rsidRDefault="00735925" w:rsidP="000001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"/>
                <w:szCs w:val="2"/>
                <w:lang w:val="hr-HR" w:eastAsia="en-US"/>
              </w:rPr>
            </w:pPr>
          </w:p>
          <w:p w:rsidR="00735925" w:rsidRPr="00EB4843" w:rsidRDefault="00735925" w:rsidP="000001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"/>
                <w:szCs w:val="2"/>
                <w:lang w:val="hr-HR" w:eastAsia="en-US"/>
              </w:rPr>
            </w:pP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"/>
                <w:szCs w:val="2"/>
                <w:lang w:val="hr-HR" w:eastAsia="en-US"/>
              </w:rPr>
            </w:pPr>
          </w:p>
          <w:p w:rsidR="00735925" w:rsidRPr="00EB4843" w:rsidRDefault="00735925" w:rsidP="000001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"/>
                <w:szCs w:val="2"/>
                <w:lang w:val="hr-HR" w:eastAsia="en-US"/>
              </w:rPr>
            </w:pPr>
          </w:p>
        </w:tc>
      </w:tr>
      <w:tr w:rsidR="00735925" w:rsidRPr="00EB4843" w:rsidTr="00E5779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val="hr-HR" w:eastAsia="en-US"/>
              </w:rPr>
            </w:pPr>
            <w:r w:rsidRPr="00EB4843">
              <w:rPr>
                <w:rFonts w:ascii="Times New Roman" w:hAnsi="Times New Roman"/>
                <w:kern w:val="3"/>
                <w:sz w:val="18"/>
                <w:szCs w:val="18"/>
                <w:lang w:val="hr-HR" w:eastAsia="en-US"/>
              </w:rPr>
              <w:t>Datum,</w:t>
            </w: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hr-HR" w:eastAsia="en-US"/>
              </w:rPr>
            </w:pPr>
            <w:r w:rsidRPr="00EB4843">
              <w:rPr>
                <w:rFonts w:ascii="Times New Roman" w:hAnsi="Times New Roman"/>
                <w:kern w:val="3"/>
                <w:sz w:val="18"/>
                <w:szCs w:val="18"/>
                <w:lang w:val="hr-HR" w:eastAsia="en-US"/>
              </w:rPr>
              <w:t>26.10.2018. godine</w:t>
            </w:r>
          </w:p>
        </w:tc>
      </w:tr>
      <w:tr w:rsidR="00735925" w:rsidRPr="00EB4843" w:rsidTr="00E5779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val="hr-HR" w:eastAsia="en-US"/>
              </w:rPr>
            </w:pPr>
            <w:r w:rsidRPr="00EB4843">
              <w:rPr>
                <w:rFonts w:ascii="Times New Roman" w:hAnsi="Times New Roman"/>
                <w:kern w:val="3"/>
                <w:sz w:val="18"/>
                <w:szCs w:val="18"/>
                <w:lang w:val="hr-HR" w:eastAsia="en-US"/>
              </w:rPr>
              <w:t>Mjesto,</w:t>
            </w: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25" w:rsidRPr="00EB4843" w:rsidRDefault="00735925" w:rsidP="000001F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val="hr-HR" w:eastAsia="en-US"/>
              </w:rPr>
            </w:pPr>
            <w:r w:rsidRPr="00EB4843">
              <w:rPr>
                <w:rFonts w:ascii="Times New Roman" w:hAnsi="Times New Roman"/>
                <w:kern w:val="3"/>
                <w:sz w:val="18"/>
                <w:szCs w:val="18"/>
                <w:lang w:val="hr-HR" w:eastAsia="en-US"/>
              </w:rPr>
              <w:t>Brčko</w:t>
            </w:r>
          </w:p>
        </w:tc>
      </w:tr>
    </w:tbl>
    <w:p w:rsidR="00735925" w:rsidRPr="00EB4843" w:rsidRDefault="00735925" w:rsidP="00AC6ECD">
      <w:pPr>
        <w:rPr>
          <w:rFonts w:ascii="Times New Roman" w:hAnsi="Times New Roman"/>
          <w:sz w:val="24"/>
          <w:szCs w:val="24"/>
          <w:lang w:val="hr-HR"/>
        </w:rPr>
      </w:pPr>
    </w:p>
    <w:p w:rsidR="00735925" w:rsidRPr="00EB4843" w:rsidRDefault="00735925" w:rsidP="00EB4843">
      <w:pPr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Na osnovu člana 21. Zakona o Vladi Brčko  distrikta Bosne i Hercegovine</w:t>
      </w:r>
      <w:r>
        <w:rPr>
          <w:rFonts w:ascii="Times New Roman" w:hAnsi="Times New Roman"/>
          <w:lang w:val="hr-HR"/>
        </w:rPr>
        <w:t xml:space="preserve"> – </w:t>
      </w:r>
      <w:r w:rsidRPr="00EB4843">
        <w:rPr>
          <w:rFonts w:ascii="Times New Roman" w:hAnsi="Times New Roman"/>
          <w:lang w:val="hr-HR"/>
        </w:rPr>
        <w:t>prečišćen</w:t>
      </w:r>
      <w:r>
        <w:rPr>
          <w:rFonts w:ascii="Times New Roman" w:hAnsi="Times New Roman"/>
          <w:lang w:val="hr-HR"/>
        </w:rPr>
        <w:t>i</w:t>
      </w:r>
      <w:r w:rsidRPr="00EB4843">
        <w:rPr>
          <w:rFonts w:ascii="Times New Roman" w:hAnsi="Times New Roman"/>
          <w:lang w:val="hr-HR"/>
        </w:rPr>
        <w:t xml:space="preserve"> tekst („Službeni glasnik Brčko distrikta BiH“, broj 22/18) i člana 34b</w:t>
      </w:r>
      <w:r>
        <w:rPr>
          <w:rFonts w:ascii="Times New Roman" w:hAnsi="Times New Roman"/>
          <w:lang w:val="hr-HR"/>
        </w:rPr>
        <w:t>.</w:t>
      </w:r>
      <w:r w:rsidRPr="00EB4843">
        <w:rPr>
          <w:rFonts w:ascii="Times New Roman" w:hAnsi="Times New Roman"/>
          <w:lang w:val="hr-HR"/>
        </w:rPr>
        <w:t xml:space="preserve"> stav (2) Zakona o visokom obrazovanju Brčko distrikta Bosne i Hercegovine („Službeni glasnik Brčko distrika BiH“, broj</w:t>
      </w:r>
      <w:r>
        <w:rPr>
          <w:rFonts w:ascii="Times New Roman" w:hAnsi="Times New Roman"/>
          <w:lang w:val="hr-HR"/>
        </w:rPr>
        <w:t xml:space="preserve">: 30/09 i 02/18), šef </w:t>
      </w:r>
      <w:r w:rsidRPr="00EB4843">
        <w:rPr>
          <w:rFonts w:ascii="Times New Roman" w:hAnsi="Times New Roman"/>
          <w:lang w:val="hr-HR"/>
        </w:rPr>
        <w:t xml:space="preserve">Odjeljenja za obrazovanje d o n o s i </w:t>
      </w:r>
    </w:p>
    <w:p w:rsidR="00735925" w:rsidRPr="00EB4843" w:rsidRDefault="00735925" w:rsidP="000001FA">
      <w:pPr>
        <w:spacing w:after="12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PRAVILNIK O AKREDITACIJI VISOKOŠKOLSKIH USTANOVA I STUDIJSKIH PROGRAMA U BRČKO DISTRIKTU BOSNE I HERCEGOVINE</w:t>
      </w: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</w:p>
    <w:p w:rsidR="00735925" w:rsidRPr="00080BCA" w:rsidRDefault="00735925" w:rsidP="00AC6ECD">
      <w:pPr>
        <w:spacing w:line="240" w:lineRule="auto"/>
        <w:jc w:val="both"/>
        <w:rPr>
          <w:rFonts w:ascii="Times New Roman" w:hAnsi="Times New Roman"/>
          <w:b/>
          <w:lang w:val="hr-HR"/>
        </w:rPr>
      </w:pPr>
      <w:r w:rsidRPr="00080BCA">
        <w:rPr>
          <w:rFonts w:ascii="Times New Roman" w:hAnsi="Times New Roman"/>
          <w:b/>
          <w:lang w:val="hr-HR"/>
        </w:rPr>
        <w:t xml:space="preserve">I. OPĆE ODREDBE </w:t>
      </w: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Član 1. </w:t>
      </w: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(Predmet) </w:t>
      </w:r>
    </w:p>
    <w:p w:rsidR="00735925" w:rsidRPr="00EB4843" w:rsidRDefault="00735925" w:rsidP="00AC6ECD">
      <w:pPr>
        <w:spacing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Pravilnikom o akreditaciji visokoškolskih ustanova i studijskih programa u Brčko distriktu Bosne i Hercegovine (u </w:t>
      </w:r>
      <w:r>
        <w:rPr>
          <w:rFonts w:ascii="Times New Roman" w:hAnsi="Times New Roman"/>
          <w:lang w:val="hr-HR"/>
        </w:rPr>
        <w:t xml:space="preserve">daljnjem </w:t>
      </w:r>
      <w:r w:rsidRPr="00EB4843">
        <w:rPr>
          <w:rFonts w:ascii="Times New Roman" w:hAnsi="Times New Roman"/>
          <w:lang w:val="hr-HR"/>
        </w:rPr>
        <w:t xml:space="preserve">tekstu: Pravilnik) preciznije se uređuje provođenje postupka institucionalne akreditacije i akreditacije studijskih programa, te postupak primjene principa, standarda i kriterija u skladu s kojima se provodi postupak akreditacije, prava i obaveze subjekata u postupku provođenja akreditacije, predakreditacijske i naknadne aktivnosti, formiranje komisije stručnjaka i druga relevantna pitanja. </w:t>
      </w:r>
    </w:p>
    <w:p w:rsidR="00735925" w:rsidRPr="00EB4843" w:rsidRDefault="00735925" w:rsidP="00AC6ECD">
      <w:pPr>
        <w:spacing w:line="240" w:lineRule="auto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2.</w:t>
      </w: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(Značenje izraza)</w:t>
      </w:r>
    </w:p>
    <w:p w:rsidR="00735925" w:rsidRPr="00EB4843" w:rsidRDefault="00735925" w:rsidP="00AC6E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b/>
          <w:i/>
          <w:lang w:val="hr-HR"/>
        </w:rPr>
        <w:t>Akreditacija</w:t>
      </w:r>
      <w:r w:rsidRPr="00EB4843">
        <w:rPr>
          <w:rFonts w:ascii="Times New Roman" w:hAnsi="Times New Roman"/>
          <w:lang w:val="hr-HR"/>
        </w:rPr>
        <w:t xml:space="preserve"> je postupak provjere ispunjenosti kriterija i minimalnih standarda za obavljanje djelatnosti visokog obrazovanja i izvođenja studijskih programa, utvrđenih aktima Agencije za razvoj visokog obrazovanja i osiguranje kvaliteta (u daljnjem tekstu:</w:t>
      </w:r>
      <w:r>
        <w:rPr>
          <w:rFonts w:ascii="Times New Roman" w:hAnsi="Times New Roman"/>
          <w:lang w:val="hr-HR"/>
        </w:rPr>
        <w:t xml:space="preserve"> </w:t>
      </w:r>
      <w:r w:rsidRPr="00EB4843">
        <w:rPr>
          <w:rFonts w:ascii="Times New Roman" w:hAnsi="Times New Roman"/>
          <w:lang w:val="hr-HR"/>
        </w:rPr>
        <w:t>Agencija) s ciljem osiguranja kvaliteta u oblasti visokog obrazovanja.</w:t>
      </w:r>
    </w:p>
    <w:p w:rsidR="00735925" w:rsidRPr="00EB4843" w:rsidRDefault="00735925" w:rsidP="00AC6E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b/>
          <w:i/>
          <w:lang w:val="hr-HR"/>
        </w:rPr>
        <w:t xml:space="preserve">Licenciranje </w:t>
      </w:r>
      <w:r w:rsidRPr="00EB4843">
        <w:rPr>
          <w:rFonts w:ascii="Times New Roman" w:hAnsi="Times New Roman"/>
          <w:lang w:val="hr-HR"/>
        </w:rPr>
        <w:t>je postupak provjere ispunjenosti uslova za obavljanje djelatnosti visokog obrazovanja utvrđenih standardima i normativima i drugim podzakonskim aktima.</w:t>
      </w:r>
    </w:p>
    <w:p w:rsidR="00735925" w:rsidRPr="00EB4843" w:rsidRDefault="00735925" w:rsidP="00AC6E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b/>
          <w:i/>
          <w:lang w:val="hr-HR"/>
        </w:rPr>
        <w:t xml:space="preserve">Visokoškolska ustanova </w:t>
      </w:r>
      <w:r w:rsidRPr="00EB4843">
        <w:rPr>
          <w:rFonts w:ascii="Times New Roman" w:hAnsi="Times New Roman"/>
          <w:lang w:val="hr-HR"/>
        </w:rPr>
        <w:t xml:space="preserve">je ustanova koja se bavi djelatnošću visokog obrazovanja </w:t>
      </w:r>
      <w:r>
        <w:rPr>
          <w:rFonts w:ascii="Times New Roman" w:hAnsi="Times New Roman"/>
          <w:lang w:val="hr-HR"/>
        </w:rPr>
        <w:t>u skladu</w:t>
      </w:r>
      <w:r w:rsidRPr="00EB4843">
        <w:rPr>
          <w:rFonts w:ascii="Times New Roman" w:hAnsi="Times New Roman"/>
          <w:lang w:val="hr-HR"/>
        </w:rPr>
        <w:t xml:space="preserve"> sa zakonom. </w:t>
      </w:r>
    </w:p>
    <w:p w:rsidR="00735925" w:rsidRPr="00EB4843" w:rsidRDefault="00735925" w:rsidP="00AC6E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b/>
          <w:i/>
          <w:lang w:val="hr-HR"/>
        </w:rPr>
        <w:t xml:space="preserve">Evropski prostor visokog obrazovanja </w:t>
      </w:r>
      <w:r w:rsidRPr="00EB4843">
        <w:rPr>
          <w:rFonts w:ascii="Times New Roman" w:hAnsi="Times New Roman"/>
          <w:lang w:val="hr-HR"/>
        </w:rPr>
        <w:t xml:space="preserve">je proklamirani cilj potpisnica Deklaracije evropskih ministara visokog obrazovanja </w:t>
      </w:r>
      <w:r w:rsidRPr="00D471C3">
        <w:rPr>
          <w:rFonts w:ascii="Times New Roman" w:hAnsi="Times New Roman"/>
          <w:lang w:val="hr-HR"/>
        </w:rPr>
        <w:t>iz Bolonje, koji vodi</w:t>
      </w:r>
      <w:r w:rsidRPr="00EB4843">
        <w:rPr>
          <w:rFonts w:ascii="Times New Roman" w:hAnsi="Times New Roman"/>
          <w:lang w:val="hr-HR"/>
        </w:rPr>
        <w:t xml:space="preserve"> stvaranju jedinstvenog evropskog prostora visokog obrazovanja akademskog osoblja, jača međunarodnu konkurentnost evropskog visokog obrazovanja te vodi uspostavljanju zajedničkog okvira i </w:t>
      </w:r>
      <w:r>
        <w:rPr>
          <w:rFonts w:ascii="Times New Roman" w:hAnsi="Times New Roman"/>
          <w:lang w:val="hr-HR"/>
        </w:rPr>
        <w:t>sistem</w:t>
      </w:r>
      <w:r w:rsidRPr="00EB4843">
        <w:rPr>
          <w:rFonts w:ascii="Times New Roman" w:hAnsi="Times New Roman"/>
          <w:lang w:val="hr-HR"/>
        </w:rPr>
        <w:t xml:space="preserve">a uzajamno razumljivih i uporedivih diploma. </w:t>
      </w:r>
    </w:p>
    <w:p w:rsidR="00735925" w:rsidRPr="00EB4843" w:rsidRDefault="00735925" w:rsidP="00AC6E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b/>
          <w:i/>
          <w:lang w:val="hr-HR"/>
        </w:rPr>
        <w:t xml:space="preserve">Državni registar akreditiranih visokoškolskih ustanova u Bosni i Hercegovini </w:t>
      </w:r>
      <w:r w:rsidRPr="00EB4843">
        <w:rPr>
          <w:rFonts w:ascii="Times New Roman" w:hAnsi="Times New Roman"/>
          <w:lang w:val="hr-HR"/>
        </w:rPr>
        <w:t>je službena evidencija (pisana i elektronska) o akredit</w:t>
      </w:r>
      <w:r>
        <w:rPr>
          <w:rFonts w:ascii="Times New Roman" w:hAnsi="Times New Roman"/>
          <w:lang w:val="hr-HR"/>
        </w:rPr>
        <w:t>ir</w:t>
      </w:r>
      <w:r w:rsidRPr="00EB4843">
        <w:rPr>
          <w:rFonts w:ascii="Times New Roman" w:hAnsi="Times New Roman"/>
          <w:lang w:val="hr-HR"/>
        </w:rPr>
        <w:t xml:space="preserve">anim visokoškolskim ustanovama u Bosni i Hercegovini koju vodi Agencija. </w:t>
      </w:r>
    </w:p>
    <w:p w:rsidR="00735925" w:rsidRPr="00EB4843" w:rsidRDefault="00735925" w:rsidP="00AC6ECD">
      <w:pPr>
        <w:spacing w:line="240" w:lineRule="auto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Član 3. </w:t>
      </w: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(Standardi i kriteriji) </w:t>
      </w:r>
    </w:p>
    <w:p w:rsidR="00735925" w:rsidRPr="00EB4843" w:rsidRDefault="00735925" w:rsidP="00AC6E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Standardi koji se primjenjuju u postupku akreditacije su </w:t>
      </w:r>
      <w:r>
        <w:rPr>
          <w:rFonts w:ascii="Times New Roman" w:hAnsi="Times New Roman"/>
          <w:lang w:val="hr-HR"/>
        </w:rPr>
        <w:t>s</w:t>
      </w:r>
      <w:r w:rsidRPr="00EB4843">
        <w:rPr>
          <w:rFonts w:ascii="Times New Roman" w:hAnsi="Times New Roman"/>
          <w:lang w:val="hr-HR"/>
        </w:rPr>
        <w:t>tandardi definisani u Odluci o normama kojima se određuju minimalni standardi u području visokog obrazovanja u Bosni i Hercegovini.</w:t>
      </w:r>
    </w:p>
    <w:p w:rsidR="00735925" w:rsidRPr="00EB4843" w:rsidRDefault="00735925" w:rsidP="00AC6E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Kriteriji za akreditaciju visokoškolskih ustanova su kriteriji utvrđeni Odlukom o kriterijima za akreditaciju visokoškolskih ustanova u Bosni i Hercegovini. </w:t>
      </w:r>
    </w:p>
    <w:p w:rsidR="00735925" w:rsidRPr="00EB4843" w:rsidRDefault="00735925" w:rsidP="00AC6ECD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Kriteriji za akreditaciju studijskih programa su kriteriji utvrđeni Odlukom o kriterijima za akreditaciju studijskih programa prvog i drugog ciklusa studija u Bosni i Hercegovini. </w:t>
      </w:r>
    </w:p>
    <w:p w:rsidR="00735925" w:rsidRPr="00EB4843" w:rsidRDefault="00735925" w:rsidP="00AC6ECD">
      <w:pPr>
        <w:pStyle w:val="ListParagrap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Akreditacija u Brčko distriktu Bosne i Hercegovine provodi se na osnovu odredbi Okvirnog </w:t>
      </w:r>
      <w:r w:rsidRPr="00B95E11">
        <w:rPr>
          <w:rFonts w:ascii="Times New Roman" w:hAnsi="Times New Roman"/>
          <w:lang w:val="hr-HR"/>
        </w:rPr>
        <w:t>zakona o</w:t>
      </w:r>
      <w:r w:rsidRPr="00EB4843">
        <w:rPr>
          <w:rFonts w:ascii="Times New Roman" w:hAnsi="Times New Roman"/>
          <w:lang w:val="hr-HR"/>
        </w:rPr>
        <w:t xml:space="preserve"> visokom obrazovanju („Službeni glasnik BiH“, broj:</w:t>
      </w:r>
      <w:r>
        <w:rPr>
          <w:rFonts w:ascii="Times New Roman" w:hAnsi="Times New Roman"/>
          <w:lang w:val="hr-HR"/>
        </w:rPr>
        <w:t xml:space="preserve"> </w:t>
      </w:r>
      <w:r w:rsidRPr="00EB4843">
        <w:rPr>
          <w:rFonts w:ascii="Times New Roman" w:hAnsi="Times New Roman"/>
          <w:lang w:val="hr-HR"/>
        </w:rPr>
        <w:t>59/07 i 59/09, u daljnjem tekstu:</w:t>
      </w:r>
      <w:r>
        <w:rPr>
          <w:rFonts w:ascii="Times New Roman" w:hAnsi="Times New Roman"/>
          <w:lang w:val="hr-HR"/>
        </w:rPr>
        <w:t xml:space="preserve"> </w:t>
      </w:r>
      <w:r w:rsidRPr="00EB4843">
        <w:rPr>
          <w:rFonts w:ascii="Times New Roman" w:hAnsi="Times New Roman"/>
          <w:lang w:val="hr-HR"/>
        </w:rPr>
        <w:t xml:space="preserve">Okvirni zakon), dokumenata Agencije za razvoj visokog obrazovanja i osiguranje kvaliteta Bosne i Hercegovine, Zakona o visokom obrazovanju Brčko distrikta BiH (u </w:t>
      </w:r>
      <w:r>
        <w:rPr>
          <w:rFonts w:ascii="Times New Roman" w:hAnsi="Times New Roman"/>
          <w:lang w:val="hr-HR"/>
        </w:rPr>
        <w:t xml:space="preserve">daljnjem </w:t>
      </w:r>
      <w:r w:rsidRPr="00EB4843">
        <w:rPr>
          <w:rFonts w:ascii="Times New Roman" w:hAnsi="Times New Roman"/>
          <w:lang w:val="hr-HR"/>
        </w:rPr>
        <w:t>tekstu: Zakon o visokom obrazovanju) i u sk</w:t>
      </w:r>
      <w:r>
        <w:rPr>
          <w:rFonts w:ascii="Times New Roman" w:hAnsi="Times New Roman"/>
          <w:lang w:val="hr-HR"/>
        </w:rPr>
        <w:t>ladu s ovim p</w:t>
      </w:r>
      <w:r w:rsidRPr="00EB4843">
        <w:rPr>
          <w:rFonts w:ascii="Times New Roman" w:hAnsi="Times New Roman"/>
          <w:lang w:val="hr-HR"/>
        </w:rPr>
        <w:t>ravilnikom.</w:t>
      </w:r>
    </w:p>
    <w:p w:rsidR="00735925" w:rsidRPr="00EB4843" w:rsidRDefault="00735925" w:rsidP="00AC6EC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Akreditacija studijskih programa trećeg ciklusa (doktorski studij) obavlja se po posebnim standardima i kriterijima koje do</w:t>
      </w:r>
      <w:r>
        <w:rPr>
          <w:rFonts w:ascii="Times New Roman" w:hAnsi="Times New Roman"/>
          <w:lang w:val="hr-HR"/>
        </w:rPr>
        <w:t>nosi Agencija i odredbama ovog p</w:t>
      </w:r>
      <w:r w:rsidRPr="00EB4843">
        <w:rPr>
          <w:rFonts w:ascii="Times New Roman" w:hAnsi="Times New Roman"/>
          <w:lang w:val="hr-HR"/>
        </w:rPr>
        <w:t xml:space="preserve">ravilnika.  </w:t>
      </w:r>
    </w:p>
    <w:p w:rsidR="00735925" w:rsidRPr="00EB4843" w:rsidRDefault="00735925" w:rsidP="00AC6ECD">
      <w:pPr>
        <w:spacing w:line="240" w:lineRule="auto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line="240" w:lineRule="auto"/>
        <w:jc w:val="both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II</w:t>
      </w:r>
      <w:r>
        <w:rPr>
          <w:rFonts w:ascii="Times New Roman" w:hAnsi="Times New Roman"/>
          <w:b/>
          <w:lang w:val="hr-HR"/>
        </w:rPr>
        <w:t>.</w:t>
      </w:r>
      <w:r w:rsidRPr="00EB4843">
        <w:rPr>
          <w:rFonts w:ascii="Times New Roman" w:hAnsi="Times New Roman"/>
          <w:b/>
          <w:lang w:val="hr-HR"/>
        </w:rPr>
        <w:t xml:space="preserve"> PRINCIPI, PRAVA I OBAVEZE </w:t>
      </w: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Član 4. </w:t>
      </w: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(Principi)</w:t>
      </w:r>
    </w:p>
    <w:p w:rsidR="00735925" w:rsidRPr="00EB4843" w:rsidRDefault="00735925" w:rsidP="00AC6ECD">
      <w:pPr>
        <w:pStyle w:val="ListParagraph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Akreditacija visokoškolskih ustanova i studijskih programa na području Brčko distrikta BiH provodi se na principima Bolonjskog procesa, u </w:t>
      </w:r>
      <w:r w:rsidRPr="00D471C3">
        <w:rPr>
          <w:rFonts w:ascii="Times New Roman" w:hAnsi="Times New Roman"/>
          <w:lang w:val="hr-HR"/>
        </w:rPr>
        <w:t>skladu s Bolonjskom deklaracijom</w:t>
      </w:r>
      <w:r w:rsidRPr="00EB4843">
        <w:rPr>
          <w:rFonts w:ascii="Times New Roman" w:hAnsi="Times New Roman"/>
          <w:lang w:val="hr-HR"/>
        </w:rPr>
        <w:t xml:space="preserve"> te ostalim dokumentima </w:t>
      </w:r>
      <w:r w:rsidRPr="00080BCA">
        <w:rPr>
          <w:rFonts w:ascii="Times New Roman" w:hAnsi="Times New Roman"/>
          <w:lang w:val="hr-HR"/>
        </w:rPr>
        <w:t>koji definišu taj proces</w:t>
      </w:r>
      <w:r w:rsidRPr="00EB4843">
        <w:rPr>
          <w:rFonts w:ascii="Times New Roman" w:hAnsi="Times New Roman"/>
          <w:lang w:val="hr-HR"/>
        </w:rPr>
        <w:t xml:space="preserve"> i usklađena je s dokumentom „Standardi i smjernice za osiguranje kvalitete u Evropskom prostoru visokog obrazovanja (ESG)</w:t>
      </w:r>
      <w:r>
        <w:rPr>
          <w:rFonts w:ascii="Times New Roman" w:hAnsi="Times New Roman"/>
          <w:lang w:val="hr-HR"/>
        </w:rPr>
        <w:t>“.</w:t>
      </w:r>
    </w:p>
    <w:p w:rsidR="00735925" w:rsidRPr="00EB4843" w:rsidRDefault="00735925" w:rsidP="00AC6ECD">
      <w:pPr>
        <w:pStyle w:val="ListParagraph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Akreditacija se provodi s ciljem unapređenja sistema kvaliteta na visokoškolskim ustanovama i permanentnog podizanja standarda kvalitet</w:t>
      </w:r>
      <w:r>
        <w:rPr>
          <w:rFonts w:ascii="Times New Roman" w:hAnsi="Times New Roman"/>
          <w:lang w:val="hr-HR"/>
        </w:rPr>
        <w:t>a visokog obrazovanja u BiH, sli</w:t>
      </w:r>
      <w:r w:rsidRPr="00EB4843">
        <w:rPr>
          <w:rFonts w:ascii="Times New Roman" w:hAnsi="Times New Roman"/>
          <w:lang w:val="hr-HR"/>
        </w:rPr>
        <w:t>jedeći pozitivne prakse evropskih država i agencija učlanjenih u Evropsku asocijaciju za osiguranje kvaliteta u visokom obrazovanju (ENQA).</w:t>
      </w:r>
    </w:p>
    <w:p w:rsidR="00735925" w:rsidRPr="00EB4843" w:rsidRDefault="00735925" w:rsidP="00AC6ECD">
      <w:pPr>
        <w:pStyle w:val="ListParagraph"/>
        <w:spacing w:line="240" w:lineRule="auto"/>
        <w:jc w:val="both"/>
        <w:rPr>
          <w:rFonts w:ascii="Times New Roman" w:hAnsi="Times New Roman"/>
          <w:b/>
          <w:lang w:val="hr-HR"/>
        </w:rPr>
      </w:pP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5.</w:t>
      </w: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(Obaveza akreditacije)</w:t>
      </w:r>
    </w:p>
    <w:p w:rsidR="00735925" w:rsidRPr="00EB4843" w:rsidRDefault="00735925" w:rsidP="00AC6ECD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Sve registrovane visokoškolske ustanove u Brčko distriktu BiH imaju pravo i obavezu podnijeti zahtjev za akreditaciju u skladu s ovim </w:t>
      </w:r>
      <w:r>
        <w:rPr>
          <w:rFonts w:ascii="Times New Roman" w:hAnsi="Times New Roman"/>
          <w:lang w:val="hr-HR"/>
        </w:rPr>
        <w:t>p</w:t>
      </w:r>
      <w:r w:rsidRPr="00EB4843">
        <w:rPr>
          <w:rFonts w:ascii="Times New Roman" w:hAnsi="Times New Roman"/>
          <w:lang w:val="hr-HR"/>
        </w:rPr>
        <w:t>ravilnikom i to za:</w:t>
      </w:r>
    </w:p>
    <w:p w:rsidR="00735925" w:rsidRPr="00EB4843" w:rsidRDefault="00735925" w:rsidP="00AC6ECD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- institucionalnu akreditaciju i</w:t>
      </w:r>
    </w:p>
    <w:p w:rsidR="00735925" w:rsidRPr="00EB4843" w:rsidRDefault="00735925" w:rsidP="00AC6ECD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- akreditaciju studijskih programa za svaki studijski program koji izvode. </w:t>
      </w:r>
    </w:p>
    <w:p w:rsidR="00735925" w:rsidRPr="00EB4843" w:rsidRDefault="00735925" w:rsidP="00AC6ECD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0001FA">
      <w:pPr>
        <w:spacing w:line="240" w:lineRule="auto"/>
        <w:rPr>
          <w:rFonts w:ascii="Times New Roman" w:hAnsi="Times New Roman"/>
          <w:b/>
          <w:lang w:val="hr-HR"/>
        </w:rPr>
      </w:pP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Član 6. </w:t>
      </w:r>
    </w:p>
    <w:p w:rsidR="00735925" w:rsidRPr="00EB4843" w:rsidRDefault="00735925" w:rsidP="00AC6ECD">
      <w:pPr>
        <w:spacing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(Učesnici postupka akreditacije i njihove nadležnosti) </w:t>
      </w:r>
    </w:p>
    <w:p w:rsidR="00735925" w:rsidRPr="00EB4843" w:rsidRDefault="00735925" w:rsidP="00AC6ECD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U postupku akreditacije učestvuju: </w:t>
      </w:r>
    </w:p>
    <w:p w:rsidR="00735925" w:rsidRPr="00EB4843" w:rsidRDefault="00735925" w:rsidP="00AC6E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visokoškolska ustanova (univerzitet ili visoka škola);</w:t>
      </w:r>
    </w:p>
    <w:p w:rsidR="00735925" w:rsidRPr="00EB4843" w:rsidRDefault="00735925" w:rsidP="00AC6E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Odjeljenje za obrazovanje;</w:t>
      </w:r>
    </w:p>
    <w:p w:rsidR="00735925" w:rsidRPr="00EB4843" w:rsidRDefault="00735925" w:rsidP="00AC6E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Agencija i </w:t>
      </w:r>
    </w:p>
    <w:p w:rsidR="00735925" w:rsidRPr="00EB4843" w:rsidRDefault="00735925" w:rsidP="00AC6E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komisija stručnjaka (u</w:t>
      </w:r>
      <w:r>
        <w:rPr>
          <w:rFonts w:ascii="Times New Roman" w:hAnsi="Times New Roman"/>
          <w:lang w:val="hr-HR"/>
        </w:rPr>
        <w:t xml:space="preserve"> </w:t>
      </w:r>
      <w:r w:rsidRPr="00EB4843">
        <w:rPr>
          <w:rFonts w:ascii="Times New Roman" w:hAnsi="Times New Roman"/>
          <w:lang w:val="hr-HR"/>
        </w:rPr>
        <w:t>daljnjem tekstu: komisija)</w:t>
      </w:r>
      <w:r>
        <w:rPr>
          <w:rFonts w:ascii="Times New Roman" w:hAnsi="Times New Roman"/>
          <w:lang w:val="hr-HR"/>
        </w:rPr>
        <w:t>.</w:t>
      </w:r>
      <w:r w:rsidRPr="00EB4843">
        <w:rPr>
          <w:rFonts w:ascii="Times New Roman" w:hAnsi="Times New Roman"/>
          <w:lang w:val="hr-HR"/>
        </w:rPr>
        <w:t xml:space="preserve"> </w:t>
      </w:r>
    </w:p>
    <w:p w:rsidR="00735925" w:rsidRPr="00EB4843" w:rsidRDefault="00735925" w:rsidP="00AC6ECD">
      <w:pPr>
        <w:pStyle w:val="ListParagraph"/>
        <w:numPr>
          <w:ilvl w:val="0"/>
          <w:numId w:val="7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Nadležnosti učesnika akreditacije propisane su Okvirnim zakonom, dokumentima Agencije kojima je uređen postupak akredi</w:t>
      </w:r>
      <w:r>
        <w:rPr>
          <w:rFonts w:ascii="Times New Roman" w:hAnsi="Times New Roman"/>
          <w:lang w:val="hr-HR"/>
        </w:rPr>
        <w:t>t</w:t>
      </w:r>
      <w:r w:rsidRPr="00EB4843">
        <w:rPr>
          <w:rFonts w:ascii="Times New Roman" w:hAnsi="Times New Roman"/>
          <w:lang w:val="hr-HR"/>
        </w:rPr>
        <w:t>acije, Zakonom o visokom obrazova</w:t>
      </w:r>
      <w:r>
        <w:rPr>
          <w:rFonts w:ascii="Times New Roman" w:hAnsi="Times New Roman"/>
          <w:lang w:val="hr-HR"/>
        </w:rPr>
        <w:t>nju Brčko distrikta BiH i ovim p</w:t>
      </w:r>
      <w:r w:rsidRPr="00EB4843">
        <w:rPr>
          <w:rFonts w:ascii="Times New Roman" w:hAnsi="Times New Roman"/>
          <w:lang w:val="hr-HR"/>
        </w:rPr>
        <w:t xml:space="preserve">ravilnikom. </w:t>
      </w:r>
    </w:p>
    <w:p w:rsidR="00735925" w:rsidRPr="00EB4843" w:rsidRDefault="00735925" w:rsidP="00AC6ECD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Visokoškolska ustanova odgovorna je za unutrašnji sistem kvaliteta, a u postupku akreditacije nezavisno i samostalno provodi samoevaluaciju koja rezultira samoevaluacijskim izvještajem.</w:t>
      </w:r>
    </w:p>
    <w:p w:rsidR="00735925" w:rsidRPr="00EB4843" w:rsidRDefault="00735925" w:rsidP="00AC6ECD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Odjeljenje za obrazovanje je odgovorno za predlaganje imenovanja komisije stručnjaka i rješenja o akreditaciji visokoškolske ustanove, odnosno studijs</w:t>
      </w:r>
      <w:r>
        <w:rPr>
          <w:rFonts w:ascii="Times New Roman" w:hAnsi="Times New Roman"/>
          <w:lang w:val="hr-HR"/>
        </w:rPr>
        <w:t>kog programa na osnovu donošenja</w:t>
      </w:r>
      <w:r w:rsidRPr="00EB4843">
        <w:rPr>
          <w:rFonts w:ascii="Times New Roman" w:hAnsi="Times New Roman"/>
          <w:lang w:val="hr-HR"/>
        </w:rPr>
        <w:t xml:space="preserve"> preporuke Agencije date na osnovu mišljenja komisije stručnjaka.</w:t>
      </w:r>
    </w:p>
    <w:p w:rsidR="00735925" w:rsidRPr="00EB4843" w:rsidRDefault="00735925" w:rsidP="00AC6ECD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Agencija je odgovorna za provođenje eksterne evaluacije, koju provodi samostalno i nezavisno od uticaja nadležnih obrazovnih vlasti i visokoškolske ustanove, a koja rezultira preporukom o akreditaciji. </w:t>
      </w:r>
    </w:p>
    <w:p w:rsidR="00735925" w:rsidRPr="00EB4843" w:rsidRDefault="00735925" w:rsidP="00AC6ECD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Komisija je odgovorna za nezavisan pregled visokoškolske ustanove odnosno studijskog  programa, a na osnovu samoevaluacijskog izvještaja i provedenih aktivnosti.</w:t>
      </w:r>
    </w:p>
    <w:p w:rsidR="00735925" w:rsidRPr="00EB4843" w:rsidRDefault="00735925" w:rsidP="006E190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6E190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6E190E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7.</w:t>
      </w:r>
    </w:p>
    <w:p w:rsidR="00735925" w:rsidRPr="00EB4843" w:rsidRDefault="00735925" w:rsidP="006E190E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lang w:val="hr-HR"/>
        </w:rPr>
      </w:pPr>
      <w:r w:rsidRPr="00B95E11">
        <w:rPr>
          <w:rFonts w:ascii="Times New Roman" w:hAnsi="Times New Roman"/>
          <w:b/>
          <w:lang w:val="hr-HR"/>
        </w:rPr>
        <w:t>(Faze</w:t>
      </w:r>
      <w:r w:rsidRPr="00EB4843">
        <w:rPr>
          <w:rFonts w:ascii="Times New Roman" w:hAnsi="Times New Roman"/>
          <w:b/>
          <w:color w:val="FF0000"/>
          <w:lang w:val="hr-HR"/>
        </w:rPr>
        <w:t xml:space="preserve"> </w:t>
      </w:r>
      <w:r w:rsidRPr="00EB4843">
        <w:rPr>
          <w:rFonts w:ascii="Times New Roman" w:hAnsi="Times New Roman"/>
          <w:b/>
          <w:lang w:val="hr-HR"/>
        </w:rPr>
        <w:t>akreditacije)</w:t>
      </w:r>
    </w:p>
    <w:p w:rsidR="00735925" w:rsidRPr="00EB4843" w:rsidRDefault="00735925" w:rsidP="006E190E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lang w:val="hr-HR"/>
        </w:rPr>
      </w:pPr>
    </w:p>
    <w:p w:rsidR="00735925" w:rsidRPr="00EB4843" w:rsidRDefault="00735925" w:rsidP="006E190E">
      <w:pPr>
        <w:pStyle w:val="ListParagraph"/>
        <w:spacing w:after="0" w:line="240" w:lineRule="auto"/>
        <w:ind w:left="284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Postupak akreditacije obuhvata</w:t>
      </w:r>
      <w:r>
        <w:rPr>
          <w:rFonts w:ascii="Times New Roman" w:hAnsi="Times New Roman"/>
          <w:lang w:val="hr-HR"/>
        </w:rPr>
        <w:t xml:space="preserve"> </w:t>
      </w:r>
      <w:r w:rsidRPr="00EB4843">
        <w:rPr>
          <w:rFonts w:ascii="Times New Roman" w:hAnsi="Times New Roman"/>
          <w:lang w:val="hr-HR"/>
        </w:rPr>
        <w:t xml:space="preserve">sljedeće faze: </w:t>
      </w:r>
    </w:p>
    <w:p w:rsidR="00735925" w:rsidRPr="00EB4843" w:rsidRDefault="00735925" w:rsidP="00AC6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izrada izvještaja o samoevaluaciji</w:t>
      </w:r>
    </w:p>
    <w:p w:rsidR="00735925" w:rsidRPr="00EB4843" w:rsidRDefault="00735925" w:rsidP="00AC6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podnošenje zahtjeva za akreditaciju</w:t>
      </w:r>
    </w:p>
    <w:p w:rsidR="00735925" w:rsidRPr="00EB4843" w:rsidRDefault="00735925" w:rsidP="00AC6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imenovanje komisije</w:t>
      </w:r>
    </w:p>
    <w:p w:rsidR="00735925" w:rsidRPr="00BC09D3" w:rsidRDefault="00735925" w:rsidP="00AC6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posjeta </w:t>
      </w:r>
      <w:r w:rsidRPr="00BC09D3">
        <w:rPr>
          <w:rFonts w:ascii="Times New Roman" w:hAnsi="Times New Roman"/>
          <w:lang w:val="hr-HR"/>
        </w:rPr>
        <w:t>visokoškolskoj ustanovi</w:t>
      </w:r>
    </w:p>
    <w:p w:rsidR="00735925" w:rsidRPr="00BC09D3" w:rsidRDefault="00735925" w:rsidP="00AC6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BC09D3">
        <w:rPr>
          <w:rFonts w:ascii="Times New Roman" w:hAnsi="Times New Roman"/>
          <w:lang w:val="hr-HR"/>
        </w:rPr>
        <w:t>izrada i objava izvještaja o eksternoj evaluaciji</w:t>
      </w:r>
    </w:p>
    <w:p w:rsidR="00735925" w:rsidRPr="00BC09D3" w:rsidRDefault="00735925" w:rsidP="00AC6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BC09D3">
        <w:rPr>
          <w:rFonts w:ascii="Times New Roman" w:hAnsi="Times New Roman"/>
          <w:lang w:val="hr-HR"/>
        </w:rPr>
        <w:t>izdavanje rješenja o akreditaciji</w:t>
      </w:r>
    </w:p>
    <w:p w:rsidR="00735925" w:rsidRPr="00EB4843" w:rsidRDefault="00735925" w:rsidP="00AC6E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naknadne aktivnosti.</w:t>
      </w:r>
    </w:p>
    <w:p w:rsidR="00735925" w:rsidRPr="00EB4843" w:rsidRDefault="00735925" w:rsidP="00AC6ECD">
      <w:pPr>
        <w:spacing w:before="240" w:line="240" w:lineRule="auto"/>
        <w:jc w:val="center"/>
        <w:rPr>
          <w:rFonts w:ascii="Times New Roman" w:hAnsi="Times New Roman"/>
          <w:b/>
          <w:lang w:val="hr-HR"/>
        </w:rPr>
      </w:pPr>
    </w:p>
    <w:p w:rsidR="00735925" w:rsidRPr="00EB4843" w:rsidRDefault="00735925" w:rsidP="00AC6ECD">
      <w:pPr>
        <w:spacing w:before="24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8.</w:t>
      </w:r>
    </w:p>
    <w:p w:rsidR="00735925" w:rsidRPr="00EB4843" w:rsidRDefault="00735925" w:rsidP="00AC6ECD">
      <w:pPr>
        <w:spacing w:before="24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(Predmet akreditacije) </w:t>
      </w:r>
    </w:p>
    <w:p w:rsidR="00735925" w:rsidRPr="00EB4843" w:rsidRDefault="00735925" w:rsidP="00AC6EC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(1) Predmet institucionalne akreditacije je licencirana visokoškolska ustanova koja ima najmanje jednu izlaznu generaciju studenata.</w:t>
      </w:r>
    </w:p>
    <w:p w:rsidR="00735925" w:rsidRPr="00EB4843" w:rsidRDefault="00735925" w:rsidP="00AC6EC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(2) Predmet akreditacije studijskih programa je studijski program koji izvodi visokoškolska ustanova. Ona uključuje pregled ak</w:t>
      </w:r>
      <w:r>
        <w:rPr>
          <w:rFonts w:ascii="Times New Roman" w:hAnsi="Times New Roman"/>
          <w:lang w:val="hr-HR"/>
        </w:rPr>
        <w:t>ademskog sadržaja ishoda učenja</w:t>
      </w:r>
      <w:r w:rsidRPr="00EB4843">
        <w:rPr>
          <w:rFonts w:ascii="Times New Roman" w:hAnsi="Times New Roman"/>
          <w:lang w:val="hr-HR"/>
        </w:rPr>
        <w:t xml:space="preserve"> te kapaciteta ustanove da provede studijski program.</w:t>
      </w:r>
    </w:p>
    <w:p w:rsidR="00735925" w:rsidRPr="00EB4843" w:rsidRDefault="00735925" w:rsidP="00AC6EC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(3) Akreditacija studijskih programa provodi se na osnovu plana koji priprema visokoš</w:t>
      </w:r>
      <w:r>
        <w:rPr>
          <w:rFonts w:ascii="Times New Roman" w:hAnsi="Times New Roman"/>
          <w:lang w:val="hr-HR"/>
        </w:rPr>
        <w:t xml:space="preserve">kolska ustanova, a </w:t>
      </w:r>
      <w:r w:rsidRPr="00B95E11">
        <w:rPr>
          <w:rFonts w:ascii="Times New Roman" w:hAnsi="Times New Roman"/>
          <w:lang w:val="hr-HR"/>
        </w:rPr>
        <w:t>zajedno utvrđuju visokoškolska ustanova</w:t>
      </w:r>
      <w:r w:rsidRPr="00EB4843">
        <w:rPr>
          <w:rFonts w:ascii="Times New Roman" w:hAnsi="Times New Roman"/>
          <w:lang w:val="hr-HR"/>
        </w:rPr>
        <w:t>, Odjeljenje za obrazovanje i Agencija.</w:t>
      </w:r>
    </w:p>
    <w:p w:rsidR="00735925" w:rsidRPr="00EB4843" w:rsidRDefault="00735925" w:rsidP="000001FA">
      <w:pPr>
        <w:pStyle w:val="ListParagraph"/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(4) Nosi</w:t>
      </w:r>
      <w:r>
        <w:rPr>
          <w:rFonts w:ascii="Times New Roman" w:hAnsi="Times New Roman"/>
          <w:lang w:val="hr-HR"/>
        </w:rPr>
        <w:t>lac</w:t>
      </w:r>
      <w:r w:rsidRPr="00EB4843">
        <w:rPr>
          <w:rFonts w:ascii="Times New Roman" w:hAnsi="Times New Roman"/>
          <w:lang w:val="hr-HR"/>
        </w:rPr>
        <w:t xml:space="preserve"> akreditacije je visokoškolska ustanova. Nosi</w:t>
      </w:r>
      <w:r>
        <w:rPr>
          <w:rFonts w:ascii="Times New Roman" w:hAnsi="Times New Roman"/>
          <w:lang w:val="hr-HR"/>
        </w:rPr>
        <w:t>lac</w:t>
      </w:r>
      <w:r w:rsidRPr="00EB4843">
        <w:rPr>
          <w:rFonts w:ascii="Times New Roman" w:hAnsi="Times New Roman"/>
          <w:lang w:val="hr-HR"/>
        </w:rPr>
        <w:t xml:space="preserve"> akreditacije ne može biti fakultet, akademija ili naučno-istraživački institut kao organizaciona jedinica, s tim da institucionalna akreditacija visokoš</w:t>
      </w:r>
      <w:r>
        <w:rPr>
          <w:rFonts w:ascii="Times New Roman" w:hAnsi="Times New Roman"/>
          <w:lang w:val="hr-HR"/>
        </w:rPr>
        <w:t>kolske ustanove koja ima organi</w:t>
      </w:r>
      <w:r w:rsidRPr="00EB4843">
        <w:rPr>
          <w:rFonts w:ascii="Times New Roman" w:hAnsi="Times New Roman"/>
          <w:lang w:val="hr-HR"/>
        </w:rPr>
        <w:t>zacione jedinice uzima u obzir njihov rad i procese koji se odvijaju na njima.</w:t>
      </w:r>
    </w:p>
    <w:p w:rsidR="00735925" w:rsidRPr="00EB4843" w:rsidRDefault="00735925" w:rsidP="00AC6ECD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9.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(</w:t>
      </w:r>
      <w:r w:rsidRPr="00B95E11">
        <w:rPr>
          <w:rFonts w:ascii="Times New Roman" w:hAnsi="Times New Roman"/>
          <w:b/>
          <w:lang w:val="hr-HR"/>
        </w:rPr>
        <w:t>Rok važenja akreditacije</w:t>
      </w:r>
      <w:r w:rsidRPr="00EB4843">
        <w:rPr>
          <w:rFonts w:ascii="Times New Roman" w:hAnsi="Times New Roman"/>
          <w:b/>
          <w:lang w:val="hr-HR"/>
        </w:rPr>
        <w:t>)</w:t>
      </w:r>
    </w:p>
    <w:p w:rsidR="00735925" w:rsidRPr="00EB4843" w:rsidRDefault="00735925" w:rsidP="00AC6ECD">
      <w:pPr>
        <w:spacing w:after="0" w:line="240" w:lineRule="auto"/>
        <w:jc w:val="center"/>
        <w:rPr>
          <w:rFonts w:ascii="Times New Roman" w:hAnsi="Times New Roman"/>
          <w:b/>
          <w:lang w:val="hr-HR"/>
        </w:rPr>
      </w:pPr>
    </w:p>
    <w:p w:rsidR="00735925" w:rsidRPr="00EB4843" w:rsidRDefault="00735925" w:rsidP="00AC6ECD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Akreditacija se izdaje najduže na </w:t>
      </w:r>
      <w:r>
        <w:rPr>
          <w:rFonts w:ascii="Times New Roman" w:hAnsi="Times New Roman"/>
          <w:lang w:val="hr-HR"/>
        </w:rPr>
        <w:t xml:space="preserve">period </w:t>
      </w:r>
      <w:r w:rsidRPr="00EB4843">
        <w:rPr>
          <w:rFonts w:ascii="Times New Roman" w:hAnsi="Times New Roman"/>
          <w:lang w:val="hr-HR"/>
        </w:rPr>
        <w:t xml:space="preserve">od četiri (4) godine. </w:t>
      </w:r>
    </w:p>
    <w:p w:rsidR="00735925" w:rsidRPr="00EB4843" w:rsidRDefault="00735925" w:rsidP="00AC6ECD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Šest (6) mjeseci prije isteka akreditacije visokoškolska ustanova je dužna aplicirati za obnavljanje akreditacije. </w:t>
      </w:r>
    </w:p>
    <w:p w:rsidR="00735925" w:rsidRPr="00EB4843" w:rsidRDefault="00735925" w:rsidP="00AC6ECD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10.</w:t>
      </w:r>
    </w:p>
    <w:p w:rsidR="00735925" w:rsidRPr="00EB4843" w:rsidRDefault="00735925" w:rsidP="00AC6ECD">
      <w:pPr>
        <w:tabs>
          <w:tab w:val="center" w:pos="4536"/>
        </w:tabs>
        <w:spacing w:before="240" w:after="0" w:line="240" w:lineRule="auto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ab/>
        <w:t xml:space="preserve">(Troškovi postupka akreditacije) </w:t>
      </w:r>
    </w:p>
    <w:p w:rsidR="00735925" w:rsidRPr="00EB4843" w:rsidRDefault="00735925" w:rsidP="00AC6ECD">
      <w:pPr>
        <w:pStyle w:val="ListParagraph"/>
        <w:numPr>
          <w:ilvl w:val="0"/>
          <w:numId w:val="3"/>
        </w:numPr>
        <w:tabs>
          <w:tab w:val="left" w:pos="142"/>
        </w:tabs>
        <w:spacing w:before="240" w:after="0" w:line="240" w:lineRule="auto"/>
        <w:ind w:left="142" w:firstLine="76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Troškove postupka akreditacije snosi visokoškolska ustanova. </w:t>
      </w:r>
    </w:p>
    <w:p w:rsidR="00735925" w:rsidRPr="00EB4843" w:rsidRDefault="00735925" w:rsidP="00AC6ECD">
      <w:pPr>
        <w:pStyle w:val="ListParagraph"/>
        <w:numPr>
          <w:ilvl w:val="0"/>
          <w:numId w:val="3"/>
        </w:numPr>
        <w:spacing w:before="240" w:after="0" w:line="240" w:lineRule="auto"/>
        <w:ind w:left="567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Visokoškolska ustanova je obavezna uz podneseni zahtjev za akreditaciju dostaviti dokaz (uplatnicu) o izvršenoj uplati iznosa za potrebe akreditacije. </w:t>
      </w:r>
    </w:p>
    <w:p w:rsidR="00735925" w:rsidRPr="00EB4843" w:rsidRDefault="00735925" w:rsidP="00AC6ECD">
      <w:pPr>
        <w:pStyle w:val="ListParagraph"/>
        <w:numPr>
          <w:ilvl w:val="0"/>
          <w:numId w:val="3"/>
        </w:numPr>
        <w:spacing w:before="240" w:after="0" w:line="240" w:lineRule="auto"/>
        <w:ind w:left="567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Odluku o troškovima provođenja postupka akreditacije visokoškolskih ustanova i studijskih programa registrovanih na području Brčko distrikta BiH donosi Vlada Brčko distrikta BiH, uzimajući u obzir preporuku visine troškova akreditacije koju donosi Agencija.</w:t>
      </w:r>
    </w:p>
    <w:p w:rsidR="00735925" w:rsidRPr="00EB4843" w:rsidRDefault="00735925" w:rsidP="00AC6ECD">
      <w:pPr>
        <w:pStyle w:val="ListParagraph"/>
        <w:spacing w:before="240" w:after="0" w:line="240" w:lineRule="auto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both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III</w:t>
      </w:r>
      <w:r>
        <w:rPr>
          <w:rFonts w:ascii="Times New Roman" w:hAnsi="Times New Roman"/>
          <w:b/>
          <w:lang w:val="hr-HR"/>
        </w:rPr>
        <w:t>.</w:t>
      </w:r>
      <w:r w:rsidRPr="00EB4843">
        <w:rPr>
          <w:rFonts w:ascii="Times New Roman" w:hAnsi="Times New Roman"/>
          <w:b/>
          <w:lang w:val="hr-HR"/>
        </w:rPr>
        <w:t xml:space="preserve"> POSTUPAK AKREDITACIJE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11.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(Samoevaluacija) </w:t>
      </w:r>
    </w:p>
    <w:p w:rsidR="00735925" w:rsidRPr="00EB4843" w:rsidRDefault="00735925" w:rsidP="00AC6ECD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Prije podnošenja zahtjeva za akreditaciju visokoškolska ustanova provodi samoevaluaciju koja rezultira samoevaluacijskim izvještajem. </w:t>
      </w:r>
    </w:p>
    <w:p w:rsidR="00735925" w:rsidRPr="00EB4843" w:rsidRDefault="00735925" w:rsidP="00AC6ECD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</w:t>
      </w:r>
      <w:r w:rsidRPr="00EB4843">
        <w:rPr>
          <w:rFonts w:ascii="Times New Roman" w:hAnsi="Times New Roman"/>
          <w:lang w:val="hr-HR"/>
        </w:rPr>
        <w:t xml:space="preserve"> cilj</w:t>
      </w:r>
      <w:r>
        <w:rPr>
          <w:rFonts w:ascii="Times New Roman" w:hAnsi="Times New Roman"/>
          <w:lang w:val="hr-HR"/>
        </w:rPr>
        <w:t>em</w:t>
      </w:r>
      <w:r w:rsidRPr="00EB4843">
        <w:rPr>
          <w:rFonts w:ascii="Times New Roman" w:hAnsi="Times New Roman"/>
          <w:lang w:val="hr-HR"/>
        </w:rPr>
        <w:t xml:space="preserve"> jednoobraznosti postupka samoevaluacije na svim visokoškolskim ustanovama u Bosni i Hercegovini, Agencija svojim aktom propisuje obrazac samoevaluacijskog izvještaja.</w:t>
      </w:r>
    </w:p>
    <w:p w:rsidR="00735925" w:rsidRPr="00EB4843" w:rsidRDefault="00735925" w:rsidP="00AC6ECD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Visokoškolska ustanova je dužna sačiniti izvještaj o samoevaluaciji u svemu prema obrascu iz stava (2).</w:t>
      </w:r>
    </w:p>
    <w:p w:rsidR="00735925" w:rsidRPr="00EB4843" w:rsidRDefault="00735925" w:rsidP="00AC6ECD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Izvještaj o samoevaluaciji usvaja senat visokoškolske ustanove. </w:t>
      </w:r>
    </w:p>
    <w:p w:rsidR="00735925" w:rsidRPr="00EB4843" w:rsidRDefault="00735925" w:rsidP="003068CF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Izvještaj o samoevaluaciji izrađuje se na jednom od službenih jezika u Bosni i Herceg</w:t>
      </w:r>
      <w:r>
        <w:rPr>
          <w:rFonts w:ascii="Times New Roman" w:hAnsi="Times New Roman"/>
          <w:lang w:val="hr-HR"/>
        </w:rPr>
        <w:t>o</w:t>
      </w:r>
      <w:r w:rsidRPr="00EB4843">
        <w:rPr>
          <w:rFonts w:ascii="Times New Roman" w:hAnsi="Times New Roman"/>
          <w:lang w:val="hr-HR"/>
        </w:rPr>
        <w:t xml:space="preserve">vini i na engleskom jeziku. 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12.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(Podnošenje zahtjeva za akreditaciju) </w:t>
      </w:r>
    </w:p>
    <w:p w:rsidR="00735925" w:rsidRPr="00EB4843" w:rsidRDefault="00735925" w:rsidP="00AC6ECD">
      <w:pPr>
        <w:pStyle w:val="ListParagraph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Visokoškolska ustanova u skladu s</w:t>
      </w:r>
      <w:r>
        <w:rPr>
          <w:rFonts w:ascii="Times New Roman" w:hAnsi="Times New Roman"/>
          <w:lang w:val="hr-HR"/>
        </w:rPr>
        <w:t xml:space="preserve"> odredbama ovog p</w:t>
      </w:r>
      <w:r w:rsidRPr="00EB4843">
        <w:rPr>
          <w:rFonts w:ascii="Times New Roman" w:hAnsi="Times New Roman"/>
          <w:lang w:val="hr-HR"/>
        </w:rPr>
        <w:t xml:space="preserve">ravilnika podnosi zahtjev za akreditaciju Odjeljenju za obrazovanje. </w:t>
      </w:r>
    </w:p>
    <w:p w:rsidR="00735925" w:rsidRPr="00EB4843" w:rsidRDefault="00735925" w:rsidP="00AC6ECD">
      <w:pPr>
        <w:pStyle w:val="ListParagraph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Uz zahtjev iz stava (1) ovog člana obavezno se prilaže: </w:t>
      </w:r>
    </w:p>
    <w:p w:rsidR="00735925" w:rsidRPr="00EB4843" w:rsidRDefault="00735925" w:rsidP="00AC6EC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samoevaluacijski izvještaj u pisanoj i elektronskoj formi;</w:t>
      </w:r>
    </w:p>
    <w:p w:rsidR="00735925" w:rsidRPr="00EB4843" w:rsidRDefault="00735925" w:rsidP="00AC6EC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rješenje o upisu u registar;</w:t>
      </w:r>
    </w:p>
    <w:p w:rsidR="00735925" w:rsidRPr="00EB4843" w:rsidRDefault="00735925" w:rsidP="00AC6EC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odluka/akt o izboru tijela rukovođenja, odnosno punomoć ukoliko je zahtjev za akreditaciju podnijela osoba ovlaštena od strane organa rukovođenja visokoškolske ustanove;</w:t>
      </w:r>
    </w:p>
    <w:p w:rsidR="00735925" w:rsidRPr="00EB4843" w:rsidRDefault="00735925" w:rsidP="00AC6EC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ime i prezime, adresa prebivališta, e-mail adresa i broj telefona osobe ovlaštene za ostvarivanje komuni</w:t>
      </w:r>
      <w:r>
        <w:rPr>
          <w:rFonts w:ascii="Times New Roman" w:hAnsi="Times New Roman"/>
          <w:lang w:val="hr-HR"/>
        </w:rPr>
        <w:t>kacije visokoškolske ustanove s</w:t>
      </w:r>
      <w:r w:rsidRPr="00EB4843">
        <w:rPr>
          <w:rFonts w:ascii="Times New Roman" w:hAnsi="Times New Roman"/>
          <w:lang w:val="hr-HR"/>
        </w:rPr>
        <w:t xml:space="preserve"> Odjeljenjem za obrazovanje, Agencijom i komisijom stručnjaka u postupku akreditacije i </w:t>
      </w:r>
    </w:p>
    <w:p w:rsidR="00735925" w:rsidRPr="00EB4843" w:rsidRDefault="00735925" w:rsidP="00AC6ECD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dokaz o izvršenoj uplati sredstava za provođenje postupka akreditacije. </w:t>
      </w:r>
    </w:p>
    <w:p w:rsidR="00735925" w:rsidRPr="00EB4843" w:rsidRDefault="00735925" w:rsidP="003068CF">
      <w:pPr>
        <w:pStyle w:val="ListParagraph"/>
        <w:spacing w:before="240" w:after="0" w:line="240" w:lineRule="auto"/>
        <w:ind w:left="1080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13.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(Potpunost zahtjeva za akreditaciju) </w:t>
      </w:r>
    </w:p>
    <w:p w:rsidR="00735925" w:rsidRPr="00EB4843" w:rsidRDefault="00735925" w:rsidP="00AC6ECD">
      <w:pPr>
        <w:pStyle w:val="ListParagraph"/>
        <w:numPr>
          <w:ilvl w:val="0"/>
          <w:numId w:val="13"/>
        </w:numPr>
        <w:spacing w:before="240" w:after="0" w:line="240" w:lineRule="auto"/>
        <w:ind w:left="142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Nakon prijema zahtjeva za akreditaciju Odjeljenje za obrazovanje ocjenjuje njegovu potpunost u pogledu dokumentacije i usklađenosti s</w:t>
      </w:r>
      <w:r>
        <w:rPr>
          <w:rFonts w:ascii="Times New Roman" w:hAnsi="Times New Roman"/>
          <w:lang w:val="hr-HR"/>
        </w:rPr>
        <w:t xml:space="preserve"> odredbama ovog p</w:t>
      </w:r>
      <w:r w:rsidRPr="00EB4843">
        <w:rPr>
          <w:rFonts w:ascii="Times New Roman" w:hAnsi="Times New Roman"/>
          <w:lang w:val="hr-HR"/>
        </w:rPr>
        <w:t>ravilnika.</w:t>
      </w:r>
    </w:p>
    <w:p w:rsidR="00735925" w:rsidRPr="00EB4843" w:rsidRDefault="00735925" w:rsidP="00AC6ECD">
      <w:pPr>
        <w:pStyle w:val="ListParagraph"/>
        <w:numPr>
          <w:ilvl w:val="0"/>
          <w:numId w:val="13"/>
        </w:numPr>
        <w:spacing w:before="240" w:after="0" w:line="240" w:lineRule="auto"/>
        <w:ind w:left="142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Ukoliko Odjeljenje za obrazovanje utvrdi da je podneseni zahtjev nepotpun, zaključkom </w:t>
      </w:r>
      <w:r>
        <w:rPr>
          <w:rFonts w:ascii="Times New Roman" w:hAnsi="Times New Roman"/>
          <w:lang w:val="hr-HR"/>
        </w:rPr>
        <w:t>ć</w:t>
      </w:r>
      <w:r w:rsidRPr="00EB4843">
        <w:rPr>
          <w:rFonts w:ascii="Times New Roman" w:hAnsi="Times New Roman"/>
          <w:lang w:val="hr-HR"/>
        </w:rPr>
        <w:t>e zatražiti od visokoškolske ustanove da u određenom roku podneseni zahtjev dopuni.</w:t>
      </w:r>
    </w:p>
    <w:p w:rsidR="00735925" w:rsidRPr="00EB4843" w:rsidRDefault="00735925" w:rsidP="00AC6ECD">
      <w:pPr>
        <w:pStyle w:val="ListParagraph"/>
        <w:numPr>
          <w:ilvl w:val="0"/>
          <w:numId w:val="13"/>
        </w:numPr>
        <w:spacing w:before="240" w:after="0" w:line="240" w:lineRule="auto"/>
        <w:ind w:left="142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Ukoliko podnosilac zahtjeva u roku iz stava (2) ovog člana ne dopuni podneseni zahtjev u skladu sa zahtjevom Odjeljenja za obrazovanje, smatra se da je odustao od podnesenog zahtjeva. </w:t>
      </w:r>
    </w:p>
    <w:p w:rsidR="00735925" w:rsidRPr="00EB4843" w:rsidRDefault="00735925" w:rsidP="003068CF">
      <w:pPr>
        <w:spacing w:before="240" w:after="0" w:line="240" w:lineRule="auto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14.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(Utvrđivanje prijedloga komisije stručnjaka) </w:t>
      </w:r>
    </w:p>
    <w:p w:rsidR="00735925" w:rsidRPr="00EB4843" w:rsidRDefault="00735925" w:rsidP="00AC6ECD">
      <w:pPr>
        <w:pStyle w:val="ListParagraph"/>
        <w:numPr>
          <w:ilvl w:val="0"/>
          <w:numId w:val="14"/>
        </w:numPr>
        <w:spacing w:before="240" w:after="0" w:line="240" w:lineRule="auto"/>
        <w:ind w:left="142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Nakon što utvrdi da je zahtjev za </w:t>
      </w:r>
      <w:r>
        <w:rPr>
          <w:rFonts w:ascii="Times New Roman" w:hAnsi="Times New Roman"/>
          <w:lang w:val="hr-HR"/>
        </w:rPr>
        <w:t>a</w:t>
      </w:r>
      <w:r w:rsidRPr="00EB4843">
        <w:rPr>
          <w:rFonts w:ascii="Times New Roman" w:hAnsi="Times New Roman"/>
          <w:lang w:val="hr-HR"/>
        </w:rPr>
        <w:t>kreditaciju podnesen od strane visokoškolske ustanove potpun, Odjeljenje za obrazovanje najkasnije u roku od trideset (30) dana utvrđuje prijedlog za imenovanje komisije i isti s podnesenim zahtjevom za akreditaciju, samoevaluacijskim izvještajem u pisanoj i elektronskoj verziji te važećim zakonskim i podzakonskim aktima neophodnim za provođenje postupka akreditacije dostavlja Agenciji koja je obavezna proslijediti ih komisiji.</w:t>
      </w:r>
    </w:p>
    <w:p w:rsidR="00735925" w:rsidRPr="00EB4843" w:rsidRDefault="00735925" w:rsidP="00AC6ECD">
      <w:pPr>
        <w:pStyle w:val="ListParagraph"/>
        <w:numPr>
          <w:ilvl w:val="0"/>
          <w:numId w:val="14"/>
        </w:numPr>
        <w:spacing w:before="240" w:after="0" w:line="240" w:lineRule="auto"/>
        <w:ind w:left="142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U komisiju stručnjaka koji obavljaju i reviz</w:t>
      </w:r>
      <w:r>
        <w:rPr>
          <w:rFonts w:ascii="Times New Roman" w:hAnsi="Times New Roman"/>
          <w:lang w:val="hr-HR"/>
        </w:rPr>
        <w:t>i</w:t>
      </w:r>
      <w:r w:rsidRPr="00EB4843">
        <w:rPr>
          <w:rFonts w:ascii="Times New Roman" w:hAnsi="Times New Roman"/>
          <w:lang w:val="hr-HR"/>
        </w:rPr>
        <w:t xml:space="preserve">ju kvalitete </w:t>
      </w:r>
      <w:r w:rsidRPr="00B95E11">
        <w:rPr>
          <w:rFonts w:ascii="Times New Roman" w:hAnsi="Times New Roman"/>
          <w:lang w:val="hr-HR"/>
        </w:rPr>
        <w:t>(Eksterna evaluacija) mogu</w:t>
      </w:r>
      <w:r w:rsidRPr="00EB4843">
        <w:rPr>
          <w:rFonts w:ascii="Times New Roman" w:hAnsi="Times New Roman"/>
          <w:lang w:val="hr-HR"/>
        </w:rPr>
        <w:t xml:space="preserve"> biti predložene samo osobe koje se nalaze na listi koju je utvrdila Agencija u skladu s odredbama Okvirnog zakona.</w:t>
      </w:r>
    </w:p>
    <w:p w:rsidR="00735925" w:rsidRPr="00EB4843" w:rsidRDefault="00735925" w:rsidP="00AC6ECD">
      <w:pPr>
        <w:pStyle w:val="ListParagraph"/>
        <w:numPr>
          <w:ilvl w:val="0"/>
          <w:numId w:val="14"/>
        </w:numPr>
        <w:spacing w:before="240" w:after="0" w:line="240" w:lineRule="auto"/>
        <w:ind w:left="142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Prijedlog komisije stručnjaka sadrži veći broj stručnjaka po svakoj kategoriji kako bi Agencija mogla izvršiti izbor i imenovanje stručnjaka u skladu s Instrukcijom o načinu imenovanja komisije stručnjaka. </w:t>
      </w:r>
    </w:p>
    <w:p w:rsidR="00735925" w:rsidRPr="00EB4843" w:rsidRDefault="00735925" w:rsidP="00AC6ECD">
      <w:pPr>
        <w:pStyle w:val="ListParagraph"/>
        <w:numPr>
          <w:ilvl w:val="0"/>
          <w:numId w:val="14"/>
        </w:numPr>
        <w:spacing w:before="240" w:after="0" w:line="240" w:lineRule="auto"/>
        <w:ind w:left="142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Ukoliko ocijeni potrebnim, zbog specifičnosti visokoškolske ustanove koja je predmet akreditacije, Odjeljenje za obrazovanje u konsultaciji s Agencijom može predložiti imenovanje komisije sastavljene od većeg broja članova vodeći računa da su zastupljene sve kategorije stručnjaka. </w:t>
      </w:r>
    </w:p>
    <w:p w:rsidR="00735925" w:rsidRPr="00EB4843" w:rsidRDefault="00735925" w:rsidP="00AC6ECD">
      <w:pPr>
        <w:pStyle w:val="ListParagraph"/>
        <w:numPr>
          <w:ilvl w:val="0"/>
          <w:numId w:val="14"/>
        </w:numPr>
        <w:spacing w:before="240" w:after="0" w:line="240" w:lineRule="auto"/>
        <w:ind w:left="142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U pravilu se za obavljanje eksterne evaluacije predlažu i imenuju stručnjaci koji su prošli program treninga stručnjaka</w:t>
      </w:r>
      <w:r>
        <w:rPr>
          <w:rFonts w:ascii="Times New Roman" w:hAnsi="Times New Roman"/>
          <w:lang w:val="hr-HR"/>
        </w:rPr>
        <w:t xml:space="preserve"> </w:t>
      </w:r>
      <w:r w:rsidRPr="00EB4843">
        <w:rPr>
          <w:rFonts w:ascii="Times New Roman" w:hAnsi="Times New Roman"/>
          <w:lang w:val="hr-HR"/>
        </w:rPr>
        <w:t xml:space="preserve">koji organizuje Agencija. </w:t>
      </w:r>
    </w:p>
    <w:p w:rsidR="00735925" w:rsidRPr="00EB4843" w:rsidRDefault="00735925" w:rsidP="006E190E">
      <w:pPr>
        <w:spacing w:before="240" w:after="0" w:line="240" w:lineRule="auto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Član 15. 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b/>
          <w:lang w:val="hr-HR"/>
        </w:rPr>
        <w:t>(Rješenje o imenovanju komisije stručnjaka</w:t>
      </w:r>
      <w:r w:rsidRPr="00B95E11">
        <w:rPr>
          <w:rFonts w:ascii="Times New Roman" w:hAnsi="Times New Roman"/>
          <w:b/>
          <w:lang w:val="hr-HR"/>
        </w:rPr>
        <w:t>)</w:t>
      </w:r>
      <w:r w:rsidRPr="00EB4843">
        <w:rPr>
          <w:rFonts w:ascii="Times New Roman" w:hAnsi="Times New Roman"/>
          <w:lang w:val="hr-HR"/>
        </w:rPr>
        <w:t xml:space="preserve"> </w:t>
      </w:r>
    </w:p>
    <w:p w:rsidR="00735925" w:rsidRPr="00EB4843" w:rsidRDefault="00735925" w:rsidP="00AC6ECD">
      <w:pPr>
        <w:pStyle w:val="ListParagraph"/>
        <w:numPr>
          <w:ilvl w:val="0"/>
          <w:numId w:val="15"/>
        </w:numPr>
        <w:tabs>
          <w:tab w:val="left" w:pos="0"/>
        </w:tabs>
        <w:spacing w:before="240" w:after="0" w:line="240" w:lineRule="auto"/>
        <w:ind w:left="142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Agencija nakon zaprimanja</w:t>
      </w:r>
      <w:r>
        <w:rPr>
          <w:rFonts w:ascii="Times New Roman" w:hAnsi="Times New Roman"/>
          <w:lang w:val="hr-HR"/>
        </w:rPr>
        <w:t xml:space="preserve"> </w:t>
      </w:r>
      <w:r w:rsidRPr="00EB4843">
        <w:rPr>
          <w:rFonts w:ascii="Times New Roman" w:hAnsi="Times New Roman"/>
          <w:lang w:val="hr-HR"/>
        </w:rPr>
        <w:t xml:space="preserve">prijedloga Odjeljenja </w:t>
      </w:r>
      <w:r w:rsidRPr="00B95E11">
        <w:rPr>
          <w:rFonts w:ascii="Times New Roman" w:hAnsi="Times New Roman"/>
          <w:lang w:val="hr-HR"/>
        </w:rPr>
        <w:t>za obrazovanje donosi rješenje</w:t>
      </w:r>
      <w:r w:rsidRPr="00EB4843">
        <w:rPr>
          <w:rFonts w:ascii="Times New Roman" w:hAnsi="Times New Roman"/>
          <w:lang w:val="hr-HR"/>
        </w:rPr>
        <w:t xml:space="preserve"> o imenovanju komisije u roku od 30 dana od dana prijema prijedloga.</w:t>
      </w:r>
    </w:p>
    <w:p w:rsidR="00735925" w:rsidRPr="00EB4843" w:rsidRDefault="00735925" w:rsidP="00AC6ECD">
      <w:pPr>
        <w:pStyle w:val="ListParagraph"/>
        <w:numPr>
          <w:ilvl w:val="0"/>
          <w:numId w:val="15"/>
        </w:numPr>
        <w:tabs>
          <w:tab w:val="left" w:pos="0"/>
        </w:tabs>
        <w:spacing w:before="240" w:after="0" w:line="240" w:lineRule="auto"/>
        <w:ind w:left="142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U rješenju Agencije o imenovanju komisije preciznije se uređuju obaveze članova komisije i rokovi za njihovo izvršenje.</w:t>
      </w:r>
    </w:p>
    <w:p w:rsidR="00735925" w:rsidRPr="00EB4843" w:rsidRDefault="00735925" w:rsidP="00EB4843">
      <w:pPr>
        <w:pStyle w:val="ListParagraph"/>
        <w:numPr>
          <w:ilvl w:val="0"/>
          <w:numId w:val="15"/>
        </w:numPr>
        <w:tabs>
          <w:tab w:val="left" w:pos="180"/>
          <w:tab w:val="left" w:pos="360"/>
        </w:tabs>
        <w:spacing w:before="240" w:after="0" w:line="240" w:lineRule="auto"/>
        <w:ind w:left="142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Agencija primjerak rješenja o imenovanju komisije dostavlja Odjeljenju za obrazovanje radi sklapanja i zaključivanja ugovora sa svakim članom komisije kojim se </w:t>
      </w:r>
      <w:r w:rsidRPr="00B95E11">
        <w:rPr>
          <w:rFonts w:ascii="Times New Roman" w:hAnsi="Times New Roman"/>
          <w:lang w:val="hr-HR"/>
        </w:rPr>
        <w:t>preciznije razrađuju</w:t>
      </w:r>
      <w:r w:rsidRPr="00EB4843">
        <w:rPr>
          <w:rFonts w:ascii="Times New Roman" w:hAnsi="Times New Roman"/>
          <w:lang w:val="hr-HR"/>
        </w:rPr>
        <w:t xml:space="preserve"> prava i obaveze Odjeljenja za obrazovanje odnosno članova komisije, rokovi za izvršenje obaveza i utvrđuje tačan iznos naknade za rad. </w:t>
      </w:r>
    </w:p>
    <w:p w:rsidR="00735925" w:rsidRPr="00080BCA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080BCA">
        <w:rPr>
          <w:rFonts w:ascii="Times New Roman" w:hAnsi="Times New Roman"/>
          <w:b/>
          <w:lang w:val="hr-HR"/>
        </w:rPr>
        <w:t>Član 16.</w:t>
      </w:r>
    </w:p>
    <w:p w:rsidR="00735925" w:rsidRPr="00080BCA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080BCA">
        <w:rPr>
          <w:rFonts w:ascii="Times New Roman" w:hAnsi="Times New Roman"/>
          <w:b/>
          <w:lang w:val="hr-HR"/>
        </w:rPr>
        <w:t xml:space="preserve">(Preporuka o akreditaciji) </w:t>
      </w:r>
    </w:p>
    <w:p w:rsidR="00735925" w:rsidRPr="00080BCA" w:rsidRDefault="00735925" w:rsidP="00AC6ECD">
      <w:pPr>
        <w:pStyle w:val="ListParagraph"/>
        <w:numPr>
          <w:ilvl w:val="0"/>
          <w:numId w:val="16"/>
        </w:numPr>
        <w:spacing w:before="240" w:after="0" w:line="240" w:lineRule="auto"/>
        <w:ind w:left="426"/>
        <w:rPr>
          <w:rFonts w:ascii="Times New Roman" w:hAnsi="Times New Roman"/>
          <w:lang w:val="hr-HR"/>
        </w:rPr>
      </w:pPr>
      <w:r w:rsidRPr="00080BCA">
        <w:rPr>
          <w:rFonts w:ascii="Times New Roman" w:hAnsi="Times New Roman"/>
          <w:lang w:val="hr-HR"/>
        </w:rPr>
        <w:t>Po okončanju postupka eksterne evaluacije, Agencija izdaje/donosi preporuku o akreditaciji i istu dostavlja Odjeljenju za obrazovanje.</w:t>
      </w:r>
    </w:p>
    <w:p w:rsidR="00735925" w:rsidRPr="00EB4843" w:rsidRDefault="00735925" w:rsidP="00080BCA">
      <w:pPr>
        <w:pStyle w:val="ListParagraph"/>
        <w:numPr>
          <w:ilvl w:val="0"/>
          <w:numId w:val="16"/>
        </w:numPr>
        <w:spacing w:before="240" w:after="0" w:line="240" w:lineRule="auto"/>
        <w:ind w:left="426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Preporuku Agencija daje na osnovu izvještaja/mišljenja komisije i ista može glasiti da se visokoškolska ustanova/studijski program akreditira, da se visokoškolska ustanova/studijski program uslovno akreditira ili da se visokoškolska ustanova/studijski program ne akreditira</w:t>
      </w:r>
      <w:r>
        <w:rPr>
          <w:rFonts w:ascii="Times New Roman" w:hAnsi="Times New Roman"/>
          <w:lang w:val="hr-HR"/>
        </w:rPr>
        <w:t>.</w:t>
      </w:r>
    </w:p>
    <w:p w:rsidR="00735925" w:rsidRPr="00EB4843" w:rsidRDefault="00735925" w:rsidP="00080BCA">
      <w:pPr>
        <w:pStyle w:val="ListParagraph"/>
        <w:numPr>
          <w:ilvl w:val="0"/>
          <w:numId w:val="16"/>
        </w:numPr>
        <w:spacing w:before="240" w:after="0" w:line="240" w:lineRule="auto"/>
        <w:ind w:left="426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Uz preporuku o akreditaciji, Agencija će Odjeljenju za obrazovanje dostaviti i primjerak izvještaja o eksternoj evaluaciji koj</w:t>
      </w:r>
      <w:r>
        <w:rPr>
          <w:rFonts w:ascii="Times New Roman" w:hAnsi="Times New Roman"/>
          <w:lang w:val="hr-HR"/>
        </w:rPr>
        <w:t>i</w:t>
      </w:r>
      <w:r w:rsidRPr="00EB4843">
        <w:rPr>
          <w:rFonts w:ascii="Times New Roman" w:hAnsi="Times New Roman"/>
          <w:lang w:val="hr-HR"/>
        </w:rPr>
        <w:t xml:space="preserve"> je izradila komisija. </w:t>
      </w:r>
    </w:p>
    <w:p w:rsidR="00735925" w:rsidRPr="00EB4843" w:rsidRDefault="00735925" w:rsidP="000001FA">
      <w:pPr>
        <w:spacing w:before="240" w:after="0" w:line="240" w:lineRule="auto"/>
        <w:rPr>
          <w:rFonts w:ascii="Times New Roman" w:hAnsi="Times New Roman"/>
          <w:lang w:val="hr-HR"/>
        </w:rPr>
      </w:pPr>
    </w:p>
    <w:p w:rsidR="00735925" w:rsidRPr="00B95E11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17</w:t>
      </w:r>
      <w:r w:rsidRPr="00B95E11">
        <w:rPr>
          <w:rFonts w:ascii="Times New Roman" w:hAnsi="Times New Roman"/>
          <w:b/>
          <w:lang w:val="hr-HR"/>
        </w:rPr>
        <w:t>.</w:t>
      </w:r>
    </w:p>
    <w:p w:rsidR="00735925" w:rsidRPr="00EB4843" w:rsidRDefault="00735925" w:rsidP="00AC6ECD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(Rješenje o akreditaciji)</w:t>
      </w:r>
    </w:p>
    <w:p w:rsidR="00735925" w:rsidRPr="00EB4843" w:rsidRDefault="00735925" w:rsidP="00AC6ECD">
      <w:pPr>
        <w:pStyle w:val="ListParagraph"/>
        <w:spacing w:before="240" w:after="0" w:line="240" w:lineRule="auto"/>
        <w:ind w:left="284" w:hanging="284"/>
        <w:jc w:val="center"/>
        <w:rPr>
          <w:rFonts w:ascii="Times New Roman" w:hAnsi="Times New Roman"/>
          <w:b/>
          <w:lang w:val="hr-HR"/>
        </w:rPr>
      </w:pPr>
    </w:p>
    <w:p w:rsidR="00735925" w:rsidRPr="00EB4843" w:rsidRDefault="00735925" w:rsidP="00AC6ECD">
      <w:pPr>
        <w:pStyle w:val="ListParagraph"/>
        <w:numPr>
          <w:ilvl w:val="0"/>
          <w:numId w:val="17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 Odjeljenje za obrazovanje, na osnovu preporuke Agencije i izvještaja komisije stručnjaka</w:t>
      </w:r>
      <w:r>
        <w:rPr>
          <w:rFonts w:ascii="Times New Roman" w:hAnsi="Times New Roman"/>
          <w:lang w:val="hr-HR"/>
        </w:rPr>
        <w:t>,</w:t>
      </w:r>
      <w:r w:rsidRPr="00EB4843">
        <w:rPr>
          <w:rFonts w:ascii="Times New Roman" w:hAnsi="Times New Roman"/>
          <w:lang w:val="hr-HR"/>
        </w:rPr>
        <w:t xml:space="preserve"> donosi rješenje o akreditaciji kojim utvrđuje jedan od tri sljedeća ishoda: </w:t>
      </w:r>
    </w:p>
    <w:p w:rsidR="00735925" w:rsidRPr="00EB4843" w:rsidRDefault="00735925" w:rsidP="00AC6ECD">
      <w:pPr>
        <w:pStyle w:val="ListParagraph"/>
        <w:numPr>
          <w:ilvl w:val="0"/>
          <w:numId w:val="18"/>
        </w:numPr>
        <w:spacing w:before="240" w:after="0" w:line="240" w:lineRule="auto"/>
        <w:ind w:left="567" w:hanging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da je visokoškolska ustanova ili studijski program akreditiran;</w:t>
      </w:r>
    </w:p>
    <w:p w:rsidR="00735925" w:rsidRPr="00EB4843" w:rsidRDefault="00735925" w:rsidP="00AC6ECD">
      <w:pPr>
        <w:pStyle w:val="ListParagraph"/>
        <w:numPr>
          <w:ilvl w:val="0"/>
          <w:numId w:val="18"/>
        </w:numPr>
        <w:spacing w:before="240" w:after="0" w:line="240" w:lineRule="auto"/>
        <w:ind w:left="567" w:hanging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da je visokoškolska ustanova ili studijski program uslovno akreditiran;</w:t>
      </w:r>
    </w:p>
    <w:p w:rsidR="00735925" w:rsidRPr="00EB4843" w:rsidRDefault="00735925" w:rsidP="00AC6ECD">
      <w:pPr>
        <w:pStyle w:val="ListParagraph"/>
        <w:numPr>
          <w:ilvl w:val="0"/>
          <w:numId w:val="18"/>
        </w:numPr>
        <w:spacing w:before="240" w:after="0" w:line="240" w:lineRule="auto"/>
        <w:ind w:left="567" w:hanging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da je zahtjev visokoškolske ustanove odnosno studijskog programa za akreditaciju odbijen. </w:t>
      </w:r>
    </w:p>
    <w:p w:rsidR="00735925" w:rsidRPr="00EB4843" w:rsidRDefault="00735925" w:rsidP="00AC6ECD">
      <w:pPr>
        <w:pStyle w:val="ListParagraph"/>
        <w:numPr>
          <w:ilvl w:val="0"/>
          <w:numId w:val="17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Rješenje kojim se utvrđuje da je visokoškolska ustanova, odnosno studijski program akreditiran izdaje se na rok od četiri (4) godine, a rješenje kojim se utvrđuje da </w:t>
      </w:r>
      <w:r>
        <w:rPr>
          <w:rFonts w:ascii="Times New Roman" w:hAnsi="Times New Roman"/>
          <w:lang w:val="hr-HR"/>
        </w:rPr>
        <w:t>je</w:t>
      </w:r>
      <w:r w:rsidRPr="00EB4843">
        <w:rPr>
          <w:rFonts w:ascii="Times New Roman" w:hAnsi="Times New Roman"/>
          <w:lang w:val="hr-HR"/>
        </w:rPr>
        <w:t xml:space="preserve"> visokoškolska ustanova, odnosno studijski program uslovno akreditiran se izdaje na rok od jedne (1) godine.</w:t>
      </w:r>
    </w:p>
    <w:p w:rsidR="00735925" w:rsidRPr="00921206" w:rsidRDefault="00735925" w:rsidP="00AC6ECD">
      <w:pPr>
        <w:pStyle w:val="ListParagraph"/>
        <w:numPr>
          <w:ilvl w:val="0"/>
          <w:numId w:val="17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 Rješenje kojim se utvrđuje da </w:t>
      </w:r>
      <w:r>
        <w:rPr>
          <w:rFonts w:ascii="Times New Roman" w:hAnsi="Times New Roman"/>
          <w:lang w:val="hr-HR"/>
        </w:rPr>
        <w:t>je</w:t>
      </w:r>
      <w:r w:rsidRPr="00EB4843">
        <w:rPr>
          <w:rFonts w:ascii="Times New Roman" w:hAnsi="Times New Roman"/>
          <w:lang w:val="hr-HR"/>
        </w:rPr>
        <w:t xml:space="preserve"> visokoškolska ustanova, odnosno studijski program uslovno akreditiran, obavezno sadrži preporuke i nedostatke koje je visokoškolska ustanova obavezna otkloniti u </w:t>
      </w:r>
      <w:r w:rsidRPr="00921206">
        <w:rPr>
          <w:rFonts w:ascii="Times New Roman" w:hAnsi="Times New Roman"/>
          <w:lang w:val="hr-HR"/>
        </w:rPr>
        <w:t>roku utvrđenim rješenjem.</w:t>
      </w:r>
    </w:p>
    <w:p w:rsidR="00735925" w:rsidRPr="00EB4843" w:rsidRDefault="00735925" w:rsidP="00AC6ECD">
      <w:pPr>
        <w:pStyle w:val="ListParagraph"/>
        <w:numPr>
          <w:ilvl w:val="0"/>
          <w:numId w:val="17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 U slučaju da preporuka Agencije data na osnovu mišljenja komisije glasi da se visokoškolska ustanova/studijski program ne </w:t>
      </w:r>
      <w:r w:rsidRPr="00921206">
        <w:rPr>
          <w:rFonts w:ascii="Times New Roman" w:hAnsi="Times New Roman"/>
          <w:lang w:val="hr-HR"/>
        </w:rPr>
        <w:t>akreditira, Odjeljenje za obrazovanje</w:t>
      </w:r>
      <w:r w:rsidRPr="00EB4843">
        <w:rPr>
          <w:rFonts w:ascii="Times New Roman" w:hAnsi="Times New Roman"/>
          <w:lang w:val="hr-HR"/>
        </w:rPr>
        <w:t xml:space="preserve"> će donijeti rješenje kojim se odbija zahtjev visokoškolske ustanove/studijskog programa za akreditaciju. </w:t>
      </w:r>
    </w:p>
    <w:p w:rsidR="00735925" w:rsidRPr="00EB4843" w:rsidRDefault="00735925" w:rsidP="00AC6ECD">
      <w:pPr>
        <w:pStyle w:val="ListParagraph"/>
        <w:numPr>
          <w:ilvl w:val="0"/>
          <w:numId w:val="17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Protiv rješenja o akreditaciji nije dozvoljena žalba, ali se može pokrenuti upravni spor pred nadležnim sudom. </w:t>
      </w:r>
    </w:p>
    <w:p w:rsidR="00735925" w:rsidRPr="00EB4843" w:rsidRDefault="00735925" w:rsidP="00AC6ECD">
      <w:pPr>
        <w:pStyle w:val="ListParagraph"/>
        <w:numPr>
          <w:ilvl w:val="0"/>
          <w:numId w:val="17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Primjerak potpisanog rješenja o akreditaciji Odjelj</w:t>
      </w:r>
      <w:r>
        <w:rPr>
          <w:rFonts w:ascii="Times New Roman" w:hAnsi="Times New Roman"/>
          <w:lang w:val="hr-HR"/>
        </w:rPr>
        <w:t>e</w:t>
      </w:r>
      <w:r w:rsidRPr="00EB4843">
        <w:rPr>
          <w:rFonts w:ascii="Times New Roman" w:hAnsi="Times New Roman"/>
          <w:lang w:val="hr-HR"/>
        </w:rPr>
        <w:t xml:space="preserve">nje za obrazovanje dostavlja visokoškolskoj </w:t>
      </w:r>
      <w:r w:rsidRPr="00921206">
        <w:rPr>
          <w:rFonts w:ascii="Times New Roman" w:hAnsi="Times New Roman"/>
          <w:lang w:val="hr-HR"/>
        </w:rPr>
        <w:t>ustanovi i Agenciji s ciljem ocjenjivanja usklađenosti rješenja o akreditaciji sa standardima i kriterijima i, u slučaju utvrđene usklađenosti</w:t>
      </w:r>
      <w:r w:rsidRPr="00EB4843">
        <w:rPr>
          <w:rFonts w:ascii="Times New Roman" w:hAnsi="Times New Roman"/>
          <w:lang w:val="hr-HR"/>
        </w:rPr>
        <w:t xml:space="preserve">, upisa visokoškolske ustanove u Državni registar akreditiranih visokoškolskih ustanova. </w:t>
      </w:r>
    </w:p>
    <w:p w:rsidR="00735925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18.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(Odbijanje zahtjeva za akreditaciju) </w:t>
      </w:r>
    </w:p>
    <w:p w:rsidR="00735925" w:rsidRPr="00EB4843" w:rsidRDefault="00735925" w:rsidP="00AC6ECD">
      <w:pPr>
        <w:pStyle w:val="ListParagraph"/>
        <w:numPr>
          <w:ilvl w:val="0"/>
          <w:numId w:val="19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U slučaju donošenja rješenja o odbijanju zahtjeva visokoškolske ustanove/studijskog programa za akreditaciju visokoškolska ustanova ima pravo podnijeti zahtjev za institucionalnu akreditaciju, odnosno akreditaciju studijskih programa nakon isteka perioda od jedne godine od donošenja rješenja o odbijanju zahtjeva za akreditaciju. </w:t>
      </w:r>
    </w:p>
    <w:p w:rsidR="00735925" w:rsidRPr="00EB4843" w:rsidRDefault="00735925" w:rsidP="00AC6ECD">
      <w:pPr>
        <w:pStyle w:val="ListParagraph"/>
        <w:numPr>
          <w:ilvl w:val="0"/>
          <w:numId w:val="19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Na osnovu prijedloga Agencije Odjeljenje za obrazovanje će utvrditi mjeru zabrane upisa studenata na visokoškolsku ustanovu, odnosno studijski program u trajanju od jedne godine.</w:t>
      </w:r>
    </w:p>
    <w:p w:rsidR="00735925" w:rsidRPr="00EB4843" w:rsidRDefault="00735925" w:rsidP="00AC6ECD">
      <w:pPr>
        <w:pStyle w:val="ListParagraph"/>
        <w:numPr>
          <w:ilvl w:val="0"/>
          <w:numId w:val="19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U slučaju dvije uzastopne akreditacije s negativnim ishodom, Odjeljenje za obrazovanje će, na osnovu prijedloga Agencije, donijeti rješenje o oduzimanju dozvole za rad visokoškolskoj ustanovi, </w:t>
      </w:r>
      <w:r w:rsidRPr="00921206">
        <w:rPr>
          <w:rFonts w:ascii="Times New Roman" w:hAnsi="Times New Roman"/>
          <w:lang w:val="hr-HR"/>
        </w:rPr>
        <w:t>odnosno zabrani izvođenja studijskog</w:t>
      </w:r>
      <w:r w:rsidRPr="00EB4843">
        <w:rPr>
          <w:rFonts w:ascii="Times New Roman" w:hAnsi="Times New Roman"/>
          <w:lang w:val="hr-HR"/>
        </w:rPr>
        <w:t xml:space="preserve"> programa na period od četiri godine. </w:t>
      </w:r>
    </w:p>
    <w:p w:rsidR="00735925" w:rsidRPr="00EB4843" w:rsidRDefault="00735925" w:rsidP="00AC6ECD">
      <w:pPr>
        <w:pStyle w:val="ListParagraph"/>
        <w:numPr>
          <w:ilvl w:val="0"/>
          <w:numId w:val="19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Nakon isteka perioda iz stava (3) visokoškolska ustanova, odnosno studijski program može podnijeti zahtjev za licenciranje i dobijanje nove dozvole za rad. </w:t>
      </w:r>
    </w:p>
    <w:p w:rsidR="00735925" w:rsidRPr="00EB4843" w:rsidRDefault="00735925" w:rsidP="00AC6ECD">
      <w:pPr>
        <w:spacing w:before="240" w:after="0" w:line="240" w:lineRule="auto"/>
        <w:jc w:val="both"/>
        <w:rPr>
          <w:rFonts w:ascii="Times New Roman" w:hAnsi="Times New Roman"/>
          <w:b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both"/>
        <w:rPr>
          <w:rFonts w:ascii="Times New Roman" w:hAnsi="Times New Roman"/>
          <w:b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both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IV</w:t>
      </w:r>
      <w:r>
        <w:rPr>
          <w:rFonts w:ascii="Times New Roman" w:hAnsi="Times New Roman"/>
          <w:b/>
          <w:lang w:val="hr-HR"/>
        </w:rPr>
        <w:t>.</w:t>
      </w:r>
      <w:r w:rsidRPr="00EB4843">
        <w:rPr>
          <w:rFonts w:ascii="Times New Roman" w:hAnsi="Times New Roman"/>
          <w:b/>
          <w:lang w:val="hr-HR"/>
        </w:rPr>
        <w:t xml:space="preserve"> NAKNADNE AKTIVNOSTI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19.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(Uslovna akreditacija)</w:t>
      </w:r>
    </w:p>
    <w:p w:rsidR="00735925" w:rsidRPr="00EB4843" w:rsidRDefault="00735925" w:rsidP="000001FA">
      <w:pPr>
        <w:pStyle w:val="ListParagraph"/>
        <w:numPr>
          <w:ilvl w:val="0"/>
          <w:numId w:val="20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Visokoškolska ustanova koja je u </w:t>
      </w:r>
      <w:r>
        <w:rPr>
          <w:rFonts w:ascii="Times New Roman" w:hAnsi="Times New Roman"/>
          <w:lang w:val="hr-HR"/>
        </w:rPr>
        <w:t>p</w:t>
      </w:r>
      <w:r w:rsidRPr="00EB4843">
        <w:rPr>
          <w:rFonts w:ascii="Times New Roman" w:hAnsi="Times New Roman"/>
          <w:lang w:val="hr-HR"/>
        </w:rPr>
        <w:t xml:space="preserve">ostupku </w:t>
      </w:r>
      <w:r w:rsidRPr="00921206">
        <w:rPr>
          <w:rFonts w:ascii="Times New Roman" w:hAnsi="Times New Roman"/>
          <w:lang w:val="hr-HR"/>
        </w:rPr>
        <w:t>institucionalne akreditacije ili akreditacije</w:t>
      </w:r>
      <w:r w:rsidRPr="00EB4843">
        <w:rPr>
          <w:rFonts w:ascii="Times New Roman" w:hAnsi="Times New Roman"/>
          <w:lang w:val="hr-HR"/>
        </w:rPr>
        <w:t xml:space="preserve"> studijskog programa dobila uslovnu akreditaciju, obavezna je šest (6) mjeseci prije isteka roka ponovno podnijeti zahtjev za akreditaciju. </w:t>
      </w:r>
    </w:p>
    <w:p w:rsidR="00735925" w:rsidRPr="00EB4843" w:rsidRDefault="00735925" w:rsidP="000001FA">
      <w:pPr>
        <w:pStyle w:val="ListParagraph"/>
        <w:numPr>
          <w:ilvl w:val="0"/>
          <w:numId w:val="20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Uslovno akredit</w:t>
      </w:r>
      <w:r>
        <w:rPr>
          <w:rFonts w:ascii="Times New Roman" w:hAnsi="Times New Roman"/>
          <w:lang w:val="hr-HR"/>
        </w:rPr>
        <w:t>ir</w:t>
      </w:r>
      <w:r w:rsidRPr="00EB4843">
        <w:rPr>
          <w:rFonts w:ascii="Times New Roman" w:hAnsi="Times New Roman"/>
          <w:lang w:val="hr-HR"/>
        </w:rPr>
        <w:t xml:space="preserve">ana </w:t>
      </w:r>
      <w:r w:rsidRPr="00921206">
        <w:rPr>
          <w:rFonts w:ascii="Times New Roman" w:hAnsi="Times New Roman"/>
          <w:lang w:val="hr-HR"/>
        </w:rPr>
        <w:t>visokoškolska ustanova najkasnije mjesec</w:t>
      </w:r>
      <w:r w:rsidRPr="00EB4843">
        <w:rPr>
          <w:rFonts w:ascii="Times New Roman" w:hAnsi="Times New Roman"/>
          <w:lang w:val="hr-HR"/>
        </w:rPr>
        <w:t xml:space="preserve"> dana prije isteka roka uslovne akreditacije dužna je dostaviti Agenciji izvještaj o realiziranim preporukama iz izvještaja komisije stručnjaka za one kriterije koje je komisija stručnjaka ocijenila kao djelimično ispunjene. </w:t>
      </w:r>
    </w:p>
    <w:p w:rsidR="00735925" w:rsidRPr="00EB4843" w:rsidRDefault="00735925" w:rsidP="000001FA">
      <w:pPr>
        <w:pStyle w:val="ListParagraph"/>
        <w:numPr>
          <w:ilvl w:val="0"/>
          <w:numId w:val="20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roku od 15 dana od </w:t>
      </w:r>
      <w:r w:rsidRPr="00EB4843">
        <w:rPr>
          <w:rFonts w:ascii="Times New Roman" w:hAnsi="Times New Roman"/>
          <w:lang w:val="hr-HR"/>
        </w:rPr>
        <w:t>d</w:t>
      </w:r>
      <w:r>
        <w:rPr>
          <w:rFonts w:ascii="Times New Roman" w:hAnsi="Times New Roman"/>
          <w:lang w:val="hr-HR"/>
        </w:rPr>
        <w:t>o</w:t>
      </w:r>
      <w:r w:rsidRPr="00EB4843">
        <w:rPr>
          <w:rFonts w:ascii="Times New Roman" w:hAnsi="Times New Roman"/>
          <w:lang w:val="hr-HR"/>
        </w:rPr>
        <w:t>stavljanja izvještaja o realizovan</w:t>
      </w:r>
      <w:r>
        <w:rPr>
          <w:rFonts w:ascii="Times New Roman" w:hAnsi="Times New Roman"/>
          <w:lang w:val="hr-HR"/>
        </w:rPr>
        <w:t>i</w:t>
      </w:r>
      <w:r w:rsidRPr="00EB4843">
        <w:rPr>
          <w:rFonts w:ascii="Times New Roman" w:hAnsi="Times New Roman"/>
          <w:lang w:val="hr-HR"/>
        </w:rPr>
        <w:t>m preporukama, Agencija ih prosljeđuje članovima komisije stručnjaka, te se organiz</w:t>
      </w:r>
      <w:r>
        <w:rPr>
          <w:rFonts w:ascii="Times New Roman" w:hAnsi="Times New Roman"/>
          <w:lang w:val="hr-HR"/>
        </w:rPr>
        <w:t>uje</w:t>
      </w:r>
      <w:r w:rsidRPr="00EB4843">
        <w:rPr>
          <w:rFonts w:ascii="Times New Roman" w:hAnsi="Times New Roman"/>
          <w:lang w:val="hr-HR"/>
        </w:rPr>
        <w:t xml:space="preserve"> jednodnevna posjeta visokoškolskoj ustanovi u kojoj učestvuju najmanje predsjednik i još dva člana komisije stručnjaka, te po potrebi i predstavnik Agencije kao organizator posjete. </w:t>
      </w:r>
    </w:p>
    <w:p w:rsidR="00735925" w:rsidRPr="00EB4843" w:rsidRDefault="00735925" w:rsidP="000001FA">
      <w:pPr>
        <w:pStyle w:val="ListParagraph"/>
        <w:numPr>
          <w:ilvl w:val="0"/>
          <w:numId w:val="20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Postupak po zahtjevu iz stava (1) ovog člana provodi se na isti način kao i postupak koji se provodi na osnovu prvobitno podnesenog zahtjeva za akreditaciju. </w:t>
      </w:r>
    </w:p>
    <w:p w:rsidR="00735925" w:rsidRPr="00EB4843" w:rsidRDefault="00735925" w:rsidP="000001FA">
      <w:pPr>
        <w:pStyle w:val="ListParagraph"/>
        <w:numPr>
          <w:ilvl w:val="0"/>
          <w:numId w:val="20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Na osnovu preporuke Agencije, Odjeljenje za obrazova</w:t>
      </w:r>
      <w:r>
        <w:rPr>
          <w:rFonts w:ascii="Times New Roman" w:hAnsi="Times New Roman"/>
          <w:lang w:val="hr-HR"/>
        </w:rPr>
        <w:t>n</w:t>
      </w:r>
      <w:r w:rsidRPr="00EB4843">
        <w:rPr>
          <w:rFonts w:ascii="Times New Roman" w:hAnsi="Times New Roman"/>
          <w:lang w:val="hr-HR"/>
        </w:rPr>
        <w:t>je izdaje rješenje sa ishodom:</w:t>
      </w:r>
    </w:p>
    <w:p w:rsidR="00735925" w:rsidRPr="00EB4843" w:rsidRDefault="00735925" w:rsidP="000001FA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visokoškolska ustanova ili studijski program su akreditirani na rok do ostatka perioda okončanja akreditacijskog ciklusa</w:t>
      </w:r>
      <w:r>
        <w:rPr>
          <w:rFonts w:ascii="Times New Roman" w:hAnsi="Times New Roman"/>
          <w:lang w:val="hr-HR"/>
        </w:rPr>
        <w:t>;</w:t>
      </w:r>
    </w:p>
    <w:p w:rsidR="00735925" w:rsidRPr="00EB4843" w:rsidRDefault="00735925" w:rsidP="000001FA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zahtjev za akreditaciju visokoškolske ustanove, odnosno studijskog programa je odbijen.</w:t>
      </w:r>
    </w:p>
    <w:p w:rsidR="00735925" w:rsidRPr="00EB4843" w:rsidRDefault="00735925" w:rsidP="003068CF">
      <w:pPr>
        <w:pStyle w:val="ListParagraph"/>
        <w:spacing w:before="240" w:after="0" w:line="240" w:lineRule="auto"/>
        <w:ind w:left="1109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3068CF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20.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(Akcioni plan)</w:t>
      </w:r>
    </w:p>
    <w:p w:rsidR="00735925" w:rsidRPr="00EB4843" w:rsidRDefault="00735925" w:rsidP="00AC6ECD">
      <w:pPr>
        <w:pStyle w:val="ListParagraph"/>
        <w:numPr>
          <w:ilvl w:val="0"/>
          <w:numId w:val="22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Svaka akredit</w:t>
      </w:r>
      <w:r>
        <w:rPr>
          <w:rFonts w:ascii="Times New Roman" w:hAnsi="Times New Roman"/>
          <w:lang w:val="hr-HR"/>
        </w:rPr>
        <w:t>ir</w:t>
      </w:r>
      <w:r w:rsidRPr="00EB4843">
        <w:rPr>
          <w:rFonts w:ascii="Times New Roman" w:hAnsi="Times New Roman"/>
          <w:lang w:val="hr-HR"/>
        </w:rPr>
        <w:t xml:space="preserve">ana visokoškolska ustanova, tri (3) mjeseca po prijemu rješenja o institucionalnoj akreditaciji ili akreditaciji studijskih programa, sačinjava akcioni plan za poboljšanje i unapređenje sistema kvaliteta koji obavezno objavljuje na svojoj web stranici i dostavlja ga Odjeljenju za obrazovanje i Agenciji. </w:t>
      </w:r>
    </w:p>
    <w:p w:rsidR="00735925" w:rsidRPr="00EB4843" w:rsidRDefault="00735925" w:rsidP="00AC6ECD">
      <w:pPr>
        <w:pStyle w:val="ListParagraph"/>
        <w:numPr>
          <w:ilvl w:val="0"/>
          <w:numId w:val="22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Akcioni plan sadrži popis aktivnosti usklađenih s preporukama iz rješenja, a koje su sadržane u izvještaju komisije o eksternoj evaluaciji, vremenski okvir za realizaciju tih aktivnosti, te konkretne nosi</w:t>
      </w:r>
      <w:r>
        <w:rPr>
          <w:rFonts w:ascii="Times New Roman" w:hAnsi="Times New Roman"/>
          <w:lang w:val="hr-HR"/>
        </w:rPr>
        <w:t>oc</w:t>
      </w:r>
      <w:r w:rsidRPr="00EB4843">
        <w:rPr>
          <w:rFonts w:ascii="Times New Roman" w:hAnsi="Times New Roman"/>
          <w:lang w:val="hr-HR"/>
        </w:rPr>
        <w:t xml:space="preserve">e tih aktivnosti. </w:t>
      </w:r>
    </w:p>
    <w:p w:rsidR="00735925" w:rsidRPr="00EB4843" w:rsidRDefault="00735925" w:rsidP="003068CF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21.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(Godišnji izvještaj o napretku) </w:t>
      </w:r>
    </w:p>
    <w:p w:rsidR="00735925" w:rsidRPr="00EB4843" w:rsidRDefault="00735925" w:rsidP="00AC6ECD">
      <w:pPr>
        <w:pStyle w:val="ListParagraph"/>
        <w:numPr>
          <w:ilvl w:val="0"/>
          <w:numId w:val="23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Visokoškolska ustanova svake godine, najkasnije do 31. januara dostavlja Agenciji i Odjeljenju za obrazovanje godišnji izvještaj o realizaciji provođenja ak</w:t>
      </w:r>
      <w:r>
        <w:rPr>
          <w:rFonts w:ascii="Times New Roman" w:hAnsi="Times New Roman"/>
          <w:lang w:val="hr-HR"/>
        </w:rPr>
        <w:t>c</w:t>
      </w:r>
      <w:r w:rsidRPr="00EB4843">
        <w:rPr>
          <w:rFonts w:ascii="Times New Roman" w:hAnsi="Times New Roman"/>
          <w:lang w:val="hr-HR"/>
        </w:rPr>
        <w:t>ionog plana za prethodnu godinu.</w:t>
      </w:r>
    </w:p>
    <w:p w:rsidR="00735925" w:rsidRPr="00EB4843" w:rsidRDefault="00735925" w:rsidP="00AC6ECD">
      <w:pPr>
        <w:pStyle w:val="ListParagraph"/>
        <w:numPr>
          <w:ilvl w:val="0"/>
          <w:numId w:val="23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Visokoškolska ustanova u godišnjem izvještaju Agenciji predlaže teme koje mogu poslužiti kao pomoć za unapređenje kvaliteta. </w:t>
      </w:r>
    </w:p>
    <w:p w:rsidR="00735925" w:rsidRPr="00EB4843" w:rsidRDefault="00735925" w:rsidP="000001FA">
      <w:pPr>
        <w:spacing w:before="240" w:after="0" w:line="240" w:lineRule="auto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22.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(Ponovna akreditacija) </w:t>
      </w:r>
    </w:p>
    <w:p w:rsidR="00735925" w:rsidRPr="00EB4843" w:rsidRDefault="00735925" w:rsidP="00AC6ECD">
      <w:pPr>
        <w:pStyle w:val="ListParagraph"/>
        <w:numPr>
          <w:ilvl w:val="0"/>
          <w:numId w:val="24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Šest mjeseci prije isteka perioda važenja institucionalne akreditacije, visokoškolska ustanova koja je upisana u Državni registar akredit</w:t>
      </w:r>
      <w:r>
        <w:rPr>
          <w:rFonts w:ascii="Times New Roman" w:hAnsi="Times New Roman"/>
          <w:lang w:val="hr-HR"/>
        </w:rPr>
        <w:t>ir</w:t>
      </w:r>
      <w:r w:rsidRPr="00EB4843">
        <w:rPr>
          <w:rFonts w:ascii="Times New Roman" w:hAnsi="Times New Roman"/>
          <w:lang w:val="hr-HR"/>
        </w:rPr>
        <w:t xml:space="preserve">anih visokoškolskih ustanova ima obavezu da podnese zahtjev za institucionalnu reakreditaciju. </w:t>
      </w:r>
    </w:p>
    <w:p w:rsidR="00735925" w:rsidRPr="00EB4843" w:rsidRDefault="00735925" w:rsidP="00AC6ECD">
      <w:pPr>
        <w:pStyle w:val="ListParagraph"/>
        <w:numPr>
          <w:ilvl w:val="0"/>
          <w:numId w:val="24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Između dvije institucionalne akreditacije, visokoškolska ustanova treba završiti proces akreditacije za sve studijske programe koje izvodi, a koji imaju najmanje jednu izlaznu generaciju studenata. </w:t>
      </w:r>
    </w:p>
    <w:p w:rsidR="00735925" w:rsidRPr="00EB4843" w:rsidRDefault="00735925" w:rsidP="00AC6ECD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spacing w:before="240" w:after="0" w:line="240" w:lineRule="auto"/>
        <w:jc w:val="both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V</w:t>
      </w:r>
      <w:r>
        <w:rPr>
          <w:rFonts w:ascii="Times New Roman" w:hAnsi="Times New Roman"/>
          <w:b/>
          <w:lang w:val="hr-HR"/>
        </w:rPr>
        <w:t>.</w:t>
      </w:r>
      <w:r w:rsidRPr="00EB4843">
        <w:rPr>
          <w:rFonts w:ascii="Times New Roman" w:hAnsi="Times New Roman"/>
          <w:b/>
          <w:lang w:val="hr-HR"/>
        </w:rPr>
        <w:t xml:space="preserve"> PRELAZNE I ZAVRŠNE ODREDBE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Član 23.</w:t>
      </w:r>
    </w:p>
    <w:p w:rsidR="00735925" w:rsidRPr="00EB4843" w:rsidRDefault="00735925" w:rsidP="00AC6ECD">
      <w:pPr>
        <w:spacing w:before="240" w:after="0" w:line="240" w:lineRule="auto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>(Primjena Zakona o upravnom postupku)</w:t>
      </w:r>
    </w:p>
    <w:p w:rsidR="00735925" w:rsidRPr="00EB4843" w:rsidRDefault="00735925" w:rsidP="00AC6ECD">
      <w:pPr>
        <w:pStyle w:val="ListParagraph"/>
        <w:numPr>
          <w:ilvl w:val="0"/>
          <w:numId w:val="25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>Na radnje i rokove koji nisu defini</w:t>
      </w:r>
      <w:r>
        <w:rPr>
          <w:rFonts w:ascii="Times New Roman" w:hAnsi="Times New Roman"/>
          <w:lang w:val="hr-HR"/>
        </w:rPr>
        <w:t>s</w:t>
      </w:r>
      <w:r w:rsidRPr="00EB4843">
        <w:rPr>
          <w:rFonts w:ascii="Times New Roman" w:hAnsi="Times New Roman"/>
          <w:lang w:val="hr-HR"/>
        </w:rPr>
        <w:t xml:space="preserve">ani ovim </w:t>
      </w:r>
      <w:r>
        <w:rPr>
          <w:rFonts w:ascii="Times New Roman" w:hAnsi="Times New Roman"/>
          <w:lang w:val="hr-HR"/>
        </w:rPr>
        <w:t>p</w:t>
      </w:r>
      <w:r w:rsidRPr="00EB4843">
        <w:rPr>
          <w:rFonts w:ascii="Times New Roman" w:hAnsi="Times New Roman"/>
          <w:lang w:val="hr-HR"/>
        </w:rPr>
        <w:t>ravilnikom primjenjuju se odredbe Zakona o upravnom postupku Brčko distrikta BiH.</w:t>
      </w:r>
    </w:p>
    <w:p w:rsidR="00735925" w:rsidRDefault="00735925" w:rsidP="00AC6ECD">
      <w:pPr>
        <w:pStyle w:val="ListParagraph"/>
        <w:numPr>
          <w:ilvl w:val="0"/>
          <w:numId w:val="25"/>
        </w:numPr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Izmjene i dopune ovog p</w:t>
      </w:r>
      <w:r w:rsidRPr="00EB4843">
        <w:rPr>
          <w:rFonts w:ascii="Times New Roman" w:hAnsi="Times New Roman"/>
          <w:lang w:val="hr-HR"/>
        </w:rPr>
        <w:t xml:space="preserve">ravilnika provode se na način i po postupku koji je važio za donošenje istog. </w:t>
      </w:r>
    </w:p>
    <w:p w:rsidR="00735925" w:rsidRPr="00EB4843" w:rsidRDefault="00735925" w:rsidP="00146F78">
      <w:pPr>
        <w:pStyle w:val="ListParagraph"/>
        <w:spacing w:before="240" w:after="0" w:line="240" w:lineRule="auto"/>
        <w:ind w:left="-76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pStyle w:val="ListParagraph"/>
        <w:spacing w:before="240" w:after="0" w:line="240" w:lineRule="auto"/>
        <w:ind w:left="284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Član 24. </w:t>
      </w:r>
    </w:p>
    <w:p w:rsidR="00735925" w:rsidRPr="00EB4843" w:rsidRDefault="00735925" w:rsidP="00AC6ECD">
      <w:pPr>
        <w:pStyle w:val="ListParagraph"/>
        <w:spacing w:before="240" w:after="0" w:line="240" w:lineRule="auto"/>
        <w:ind w:left="284"/>
        <w:jc w:val="center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b/>
          <w:lang w:val="hr-HR"/>
        </w:rPr>
        <w:t xml:space="preserve">(Stupanje na snagu) </w:t>
      </w:r>
    </w:p>
    <w:p w:rsidR="00735925" w:rsidRPr="00EB4843" w:rsidRDefault="00735925" w:rsidP="00AC6ECD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3068CF">
      <w:pPr>
        <w:pStyle w:val="ListParagraph"/>
        <w:spacing w:before="240" w:after="0" w:line="240" w:lineRule="auto"/>
        <w:ind w:left="284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Ovaj </w:t>
      </w:r>
      <w:r>
        <w:rPr>
          <w:rFonts w:ascii="Times New Roman" w:hAnsi="Times New Roman"/>
          <w:lang w:val="hr-HR"/>
        </w:rPr>
        <w:t>p</w:t>
      </w:r>
      <w:r w:rsidRPr="00EB4843">
        <w:rPr>
          <w:rFonts w:ascii="Times New Roman" w:hAnsi="Times New Roman"/>
          <w:lang w:val="hr-HR"/>
        </w:rPr>
        <w:t>ravilnik stupa na snagu danom objave u „Službenom glasniku Brčko distrikta BiH“</w:t>
      </w:r>
      <w:r>
        <w:rPr>
          <w:rFonts w:ascii="Times New Roman" w:hAnsi="Times New Roman"/>
          <w:lang w:val="hr-HR"/>
        </w:rPr>
        <w:t>.</w:t>
      </w:r>
    </w:p>
    <w:p w:rsidR="00735925" w:rsidRPr="00EB4843" w:rsidRDefault="00735925" w:rsidP="00AC6ECD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</w:p>
    <w:p w:rsidR="00735925" w:rsidRPr="00EB4843" w:rsidRDefault="00735925" w:rsidP="00AC6ECD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</w:p>
    <w:p w:rsidR="00735925" w:rsidRPr="00921206" w:rsidRDefault="00735925" w:rsidP="000001FA">
      <w:pPr>
        <w:spacing w:before="240" w:after="0" w:line="240" w:lineRule="auto"/>
        <w:jc w:val="both"/>
        <w:rPr>
          <w:rFonts w:ascii="Times New Roman" w:hAnsi="Times New Roman"/>
          <w:b/>
          <w:lang w:val="hr-HR"/>
        </w:rPr>
      </w:pPr>
      <w:r w:rsidRPr="00EB4843">
        <w:rPr>
          <w:rFonts w:ascii="Times New Roman" w:hAnsi="Times New Roman"/>
          <w:lang w:val="hr-HR"/>
        </w:rPr>
        <w:t xml:space="preserve">                                                                                     </w:t>
      </w:r>
      <w:r>
        <w:rPr>
          <w:rFonts w:ascii="Times New Roman" w:hAnsi="Times New Roman"/>
          <w:lang w:val="hr-HR"/>
        </w:rPr>
        <w:t xml:space="preserve">               </w:t>
      </w:r>
      <w:r w:rsidRPr="00921206">
        <w:rPr>
          <w:rFonts w:ascii="Times New Roman" w:hAnsi="Times New Roman"/>
          <w:b/>
          <w:lang w:val="hr-HR"/>
        </w:rPr>
        <w:t>Šef Odjeljenja za obrazovanje</w:t>
      </w:r>
    </w:p>
    <w:p w:rsidR="00735925" w:rsidRPr="00EB4843" w:rsidRDefault="00735925" w:rsidP="00AC6ECD">
      <w:pPr>
        <w:pStyle w:val="ListParagraph"/>
        <w:spacing w:before="240" w:after="0" w:line="240" w:lineRule="auto"/>
        <w:ind w:left="284"/>
        <w:jc w:val="both"/>
        <w:rPr>
          <w:rFonts w:ascii="Times New Roman" w:hAnsi="Times New Roman"/>
          <w:lang w:val="hr-HR"/>
        </w:rPr>
      </w:pPr>
      <w:r w:rsidRPr="00EB4843">
        <w:rPr>
          <w:rFonts w:ascii="Times New Roman" w:hAnsi="Times New Roman"/>
          <w:lang w:val="hr-HR"/>
        </w:rPr>
        <w:t xml:space="preserve">                                                                                        </w:t>
      </w:r>
      <w:r>
        <w:rPr>
          <w:rFonts w:ascii="Times New Roman" w:hAnsi="Times New Roman"/>
          <w:lang w:val="hr-HR"/>
        </w:rPr>
        <w:t xml:space="preserve">           </w:t>
      </w:r>
      <w:r w:rsidRPr="00EB4843">
        <w:rPr>
          <w:rFonts w:ascii="Times New Roman" w:hAnsi="Times New Roman"/>
          <w:lang w:val="hr-HR"/>
        </w:rPr>
        <w:t>Senad Osmanović, prof.</w:t>
      </w:r>
    </w:p>
    <w:sectPr w:rsidR="00735925" w:rsidRPr="00EB4843" w:rsidSect="003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F97"/>
    <w:multiLevelType w:val="hybridMultilevel"/>
    <w:tmpl w:val="8C1C7250"/>
    <w:lvl w:ilvl="0" w:tplc="1E5C0A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624C16"/>
    <w:multiLevelType w:val="hybridMultilevel"/>
    <w:tmpl w:val="E08E43DE"/>
    <w:lvl w:ilvl="0" w:tplc="091E369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837D9"/>
    <w:multiLevelType w:val="hybridMultilevel"/>
    <w:tmpl w:val="B4246C4A"/>
    <w:lvl w:ilvl="0" w:tplc="AA202C9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1152A"/>
    <w:multiLevelType w:val="hybridMultilevel"/>
    <w:tmpl w:val="E41E11C0"/>
    <w:lvl w:ilvl="0" w:tplc="4246D18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8109E"/>
    <w:multiLevelType w:val="hybridMultilevel"/>
    <w:tmpl w:val="2D1E51C8"/>
    <w:lvl w:ilvl="0" w:tplc="A0CAE7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14595"/>
    <w:multiLevelType w:val="hybridMultilevel"/>
    <w:tmpl w:val="9640B98C"/>
    <w:lvl w:ilvl="0" w:tplc="0EBCC5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645FB"/>
    <w:multiLevelType w:val="hybridMultilevel"/>
    <w:tmpl w:val="9390A104"/>
    <w:lvl w:ilvl="0" w:tplc="803049BE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BD25ED"/>
    <w:multiLevelType w:val="hybridMultilevel"/>
    <w:tmpl w:val="AF4CA86A"/>
    <w:lvl w:ilvl="0" w:tplc="5D18D0BE">
      <w:start w:val="1"/>
      <w:numFmt w:val="lowerLetter"/>
      <w:lvlText w:val="%1)"/>
      <w:lvlJc w:val="left"/>
      <w:pPr>
        <w:ind w:left="1109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8">
    <w:nsid w:val="206F742F"/>
    <w:multiLevelType w:val="hybridMultilevel"/>
    <w:tmpl w:val="FABA4F40"/>
    <w:lvl w:ilvl="0" w:tplc="B76AE09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A43755"/>
    <w:multiLevelType w:val="hybridMultilevel"/>
    <w:tmpl w:val="D930A0F6"/>
    <w:lvl w:ilvl="0" w:tplc="732AB0D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7850DC"/>
    <w:multiLevelType w:val="hybridMultilevel"/>
    <w:tmpl w:val="8DE89A58"/>
    <w:lvl w:ilvl="0" w:tplc="C492C4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8D7AB0"/>
    <w:multiLevelType w:val="hybridMultilevel"/>
    <w:tmpl w:val="0678822E"/>
    <w:lvl w:ilvl="0" w:tplc="7284B5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C017B8"/>
    <w:multiLevelType w:val="hybridMultilevel"/>
    <w:tmpl w:val="3F2E4FF6"/>
    <w:lvl w:ilvl="0" w:tplc="34D67FBE">
      <w:start w:val="1"/>
      <w:numFmt w:val="decimal"/>
      <w:lvlText w:val="(%1)"/>
      <w:lvlJc w:val="left"/>
      <w:pPr>
        <w:ind w:left="1115" w:hanging="405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47D274FE"/>
    <w:multiLevelType w:val="hybridMultilevel"/>
    <w:tmpl w:val="76620ABA"/>
    <w:lvl w:ilvl="0" w:tplc="3858D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C0C2CDE"/>
    <w:multiLevelType w:val="hybridMultilevel"/>
    <w:tmpl w:val="C8F4EAD4"/>
    <w:lvl w:ilvl="0" w:tplc="45E61DE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5D4B00"/>
    <w:multiLevelType w:val="hybridMultilevel"/>
    <w:tmpl w:val="D40685B8"/>
    <w:lvl w:ilvl="0" w:tplc="79BC9B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C64E1E"/>
    <w:multiLevelType w:val="hybridMultilevel"/>
    <w:tmpl w:val="B5F64212"/>
    <w:lvl w:ilvl="0" w:tplc="D9482730">
      <w:start w:val="1"/>
      <w:numFmt w:val="decimal"/>
      <w:lvlText w:val="(%1)"/>
      <w:lvlJc w:val="left"/>
      <w:pPr>
        <w:ind w:left="540" w:hanging="54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60C642B"/>
    <w:multiLevelType w:val="hybridMultilevel"/>
    <w:tmpl w:val="C1BAB644"/>
    <w:lvl w:ilvl="0" w:tplc="657CA0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A12882"/>
    <w:multiLevelType w:val="hybridMultilevel"/>
    <w:tmpl w:val="950A3168"/>
    <w:lvl w:ilvl="0" w:tplc="BBF2C4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3470C2"/>
    <w:multiLevelType w:val="hybridMultilevel"/>
    <w:tmpl w:val="E4B44A70"/>
    <w:lvl w:ilvl="0" w:tplc="9DECDD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781C68"/>
    <w:multiLevelType w:val="hybridMultilevel"/>
    <w:tmpl w:val="85D23D92"/>
    <w:lvl w:ilvl="0" w:tplc="49083D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0904F0A"/>
    <w:multiLevelType w:val="hybridMultilevel"/>
    <w:tmpl w:val="BDB68E78"/>
    <w:lvl w:ilvl="0" w:tplc="6C72BD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3B5F6E"/>
    <w:multiLevelType w:val="hybridMultilevel"/>
    <w:tmpl w:val="9022CD4A"/>
    <w:lvl w:ilvl="0" w:tplc="EBB2AB0C">
      <w:start w:val="1"/>
      <w:numFmt w:val="lowerLetter"/>
      <w:lvlText w:val="%1)"/>
      <w:lvlJc w:val="left"/>
      <w:pPr>
        <w:ind w:left="1365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23">
    <w:nsid w:val="69942541"/>
    <w:multiLevelType w:val="hybridMultilevel"/>
    <w:tmpl w:val="0E6233EE"/>
    <w:lvl w:ilvl="0" w:tplc="7BBA32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A813FC"/>
    <w:multiLevelType w:val="hybridMultilevel"/>
    <w:tmpl w:val="8998F28E"/>
    <w:lvl w:ilvl="0" w:tplc="478C59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276B3A"/>
    <w:multiLevelType w:val="hybridMultilevel"/>
    <w:tmpl w:val="DB38739E"/>
    <w:lvl w:ilvl="0" w:tplc="F82A20E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6"/>
  </w:num>
  <w:num w:numId="5">
    <w:abstractNumId w:val="16"/>
  </w:num>
  <w:num w:numId="6">
    <w:abstractNumId w:val="21"/>
  </w:num>
  <w:num w:numId="7">
    <w:abstractNumId w:val="24"/>
  </w:num>
  <w:num w:numId="8">
    <w:abstractNumId w:val="12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18"/>
  </w:num>
  <w:num w:numId="15">
    <w:abstractNumId w:val="25"/>
  </w:num>
  <w:num w:numId="16">
    <w:abstractNumId w:val="9"/>
  </w:num>
  <w:num w:numId="17">
    <w:abstractNumId w:val="23"/>
  </w:num>
  <w:num w:numId="18">
    <w:abstractNumId w:val="22"/>
  </w:num>
  <w:num w:numId="19">
    <w:abstractNumId w:val="8"/>
  </w:num>
  <w:num w:numId="20">
    <w:abstractNumId w:val="14"/>
  </w:num>
  <w:num w:numId="21">
    <w:abstractNumId w:val="7"/>
  </w:num>
  <w:num w:numId="22">
    <w:abstractNumId w:val="2"/>
  </w:num>
  <w:num w:numId="23">
    <w:abstractNumId w:val="15"/>
  </w:num>
  <w:num w:numId="24">
    <w:abstractNumId w:val="1"/>
  </w:num>
  <w:num w:numId="25">
    <w:abstractNumId w:val="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ECD"/>
    <w:rsid w:val="000001FA"/>
    <w:rsid w:val="00080BCA"/>
    <w:rsid w:val="000A5644"/>
    <w:rsid w:val="0014615B"/>
    <w:rsid w:val="00146F78"/>
    <w:rsid w:val="001B146C"/>
    <w:rsid w:val="00230FE0"/>
    <w:rsid w:val="0023328B"/>
    <w:rsid w:val="003068CF"/>
    <w:rsid w:val="00345F80"/>
    <w:rsid w:val="00374D40"/>
    <w:rsid w:val="00475739"/>
    <w:rsid w:val="00492A38"/>
    <w:rsid w:val="004B010D"/>
    <w:rsid w:val="004F00D2"/>
    <w:rsid w:val="006202EF"/>
    <w:rsid w:val="006D29A5"/>
    <w:rsid w:val="006E190E"/>
    <w:rsid w:val="00702D2D"/>
    <w:rsid w:val="00735925"/>
    <w:rsid w:val="007C0F88"/>
    <w:rsid w:val="007D59B6"/>
    <w:rsid w:val="007F4CE8"/>
    <w:rsid w:val="008F303F"/>
    <w:rsid w:val="00921206"/>
    <w:rsid w:val="00A0031A"/>
    <w:rsid w:val="00A86E62"/>
    <w:rsid w:val="00AC6ECD"/>
    <w:rsid w:val="00B36E5F"/>
    <w:rsid w:val="00B82F6F"/>
    <w:rsid w:val="00B95E11"/>
    <w:rsid w:val="00BC09D3"/>
    <w:rsid w:val="00CC2241"/>
    <w:rsid w:val="00D002FB"/>
    <w:rsid w:val="00D471C3"/>
    <w:rsid w:val="00E5779A"/>
    <w:rsid w:val="00EB4843"/>
    <w:rsid w:val="00F37A5E"/>
    <w:rsid w:val="00FC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CD"/>
    <w:pPr>
      <w:spacing w:after="200" w:line="276" w:lineRule="auto"/>
    </w:pPr>
    <w:rPr>
      <w:rFonts w:eastAsia="Times New Roman"/>
      <w:lang w:val="bs-Latn-BA" w:eastAsia="bs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2734</Words>
  <Characters>15587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Prva OS Brcko</dc:creator>
  <cp:keywords/>
  <dc:description/>
  <cp:lastModifiedBy>Danijela Ristanic</cp:lastModifiedBy>
  <cp:revision>2</cp:revision>
  <cp:lastPrinted>2018-10-26T11:35:00Z</cp:lastPrinted>
  <dcterms:created xsi:type="dcterms:W3CDTF">2018-12-27T07:16:00Z</dcterms:created>
  <dcterms:modified xsi:type="dcterms:W3CDTF">2018-12-27T07:16:00Z</dcterms:modified>
</cp:coreProperties>
</file>